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4349F" w14:textId="77777777" w:rsidR="000964EB" w:rsidRPr="00365509" w:rsidRDefault="000964EB">
      <w:pPr>
        <w:pStyle w:val="Tekstpodstawowy"/>
        <w:rPr>
          <w:rFonts w:asciiTheme="minorHAnsi" w:hAnsiTheme="minorHAnsi" w:cstheme="minorHAnsi"/>
          <w:sz w:val="44"/>
        </w:rPr>
      </w:pPr>
    </w:p>
    <w:p w14:paraId="0B237DD3" w14:textId="77777777" w:rsidR="000964EB" w:rsidRPr="00365509" w:rsidRDefault="000964EB">
      <w:pPr>
        <w:pStyle w:val="Tekstpodstawowy"/>
        <w:rPr>
          <w:rFonts w:asciiTheme="minorHAnsi" w:hAnsiTheme="minorHAnsi" w:cstheme="minorHAnsi"/>
          <w:sz w:val="44"/>
        </w:rPr>
      </w:pPr>
    </w:p>
    <w:p w14:paraId="6B9EB4C2" w14:textId="77777777" w:rsidR="000964EB" w:rsidRPr="00365509" w:rsidRDefault="000964EB">
      <w:pPr>
        <w:pStyle w:val="Tekstpodstawowy"/>
        <w:rPr>
          <w:rFonts w:asciiTheme="minorHAnsi" w:hAnsiTheme="minorHAnsi" w:cstheme="minorHAnsi"/>
          <w:sz w:val="44"/>
        </w:rPr>
      </w:pPr>
    </w:p>
    <w:p w14:paraId="42895DA7" w14:textId="77777777" w:rsidR="000964EB" w:rsidRPr="00365509" w:rsidRDefault="000964EB">
      <w:pPr>
        <w:pStyle w:val="Tekstpodstawowy"/>
        <w:rPr>
          <w:rFonts w:asciiTheme="minorHAnsi" w:hAnsiTheme="minorHAnsi" w:cstheme="minorHAnsi"/>
          <w:sz w:val="44"/>
        </w:rPr>
      </w:pPr>
    </w:p>
    <w:p w14:paraId="2ADAAE27" w14:textId="77777777" w:rsidR="000964EB" w:rsidRPr="00365509" w:rsidRDefault="000964EB">
      <w:pPr>
        <w:pStyle w:val="Tekstpodstawowy"/>
        <w:rPr>
          <w:rFonts w:asciiTheme="minorHAnsi" w:hAnsiTheme="minorHAnsi" w:cstheme="minorHAnsi"/>
          <w:sz w:val="44"/>
        </w:rPr>
      </w:pPr>
    </w:p>
    <w:p w14:paraId="2257E9E2" w14:textId="77777777" w:rsidR="000964EB" w:rsidRPr="00365509" w:rsidRDefault="000964EB">
      <w:pPr>
        <w:pStyle w:val="Tekstpodstawowy"/>
        <w:spacing w:before="257"/>
        <w:rPr>
          <w:rFonts w:asciiTheme="minorHAnsi" w:hAnsiTheme="minorHAnsi" w:cstheme="minorHAnsi"/>
          <w:sz w:val="44"/>
        </w:rPr>
      </w:pPr>
    </w:p>
    <w:p w14:paraId="21B4432B" w14:textId="467C48B8" w:rsidR="00402245" w:rsidRPr="00365509" w:rsidRDefault="00F40EC6" w:rsidP="00402245">
      <w:pPr>
        <w:spacing w:line="259" w:lineRule="auto"/>
        <w:ind w:left="3830" w:right="135" w:firstLine="3917"/>
        <w:jc w:val="right"/>
        <w:rPr>
          <w:rFonts w:asciiTheme="minorHAnsi" w:hAnsiTheme="minorHAnsi" w:cstheme="minorHAnsi"/>
          <w:i/>
          <w:color w:val="2A221F"/>
          <w:spacing w:val="-2"/>
          <w:sz w:val="44"/>
        </w:rPr>
      </w:pPr>
      <w:r w:rsidRPr="00365509">
        <w:rPr>
          <w:rFonts w:asciiTheme="minorHAnsi" w:hAnsiTheme="minorHAnsi" w:cstheme="minorHAnsi"/>
          <w:i/>
          <w:color w:val="2A221F"/>
          <w:spacing w:val="-2"/>
          <w:sz w:val="44"/>
        </w:rPr>
        <w:t xml:space="preserve">Raport </w:t>
      </w:r>
      <w:r w:rsidRPr="00365509">
        <w:rPr>
          <w:rFonts w:asciiTheme="minorHAnsi" w:hAnsiTheme="minorHAnsi" w:cstheme="minorHAnsi"/>
          <w:i/>
          <w:color w:val="2A221F"/>
          <w:sz w:val="44"/>
        </w:rPr>
        <w:t>z</w:t>
      </w:r>
      <w:r w:rsidR="00DA5A0C" w:rsidRPr="00365509">
        <w:rPr>
          <w:rFonts w:asciiTheme="minorHAnsi" w:hAnsiTheme="minorHAnsi" w:cstheme="minorHAnsi"/>
          <w:i/>
          <w:color w:val="2A221F"/>
          <w:spacing w:val="-17"/>
          <w:sz w:val="44"/>
        </w:rPr>
        <w:t xml:space="preserve"> </w:t>
      </w:r>
      <w:r w:rsidRPr="00365509">
        <w:rPr>
          <w:rFonts w:asciiTheme="minorHAnsi" w:hAnsiTheme="minorHAnsi" w:cstheme="minorHAnsi"/>
          <w:i/>
          <w:color w:val="2A221F"/>
          <w:sz w:val="44"/>
        </w:rPr>
        <w:t>konsultacji</w:t>
      </w:r>
      <w:r w:rsidR="00DA5A0C" w:rsidRPr="00365509">
        <w:rPr>
          <w:rFonts w:asciiTheme="minorHAnsi" w:hAnsiTheme="minorHAnsi" w:cstheme="minorHAnsi"/>
          <w:i/>
          <w:color w:val="2A221F"/>
          <w:spacing w:val="-17"/>
          <w:sz w:val="44"/>
        </w:rPr>
        <w:t xml:space="preserve"> </w:t>
      </w:r>
      <w:r w:rsidRPr="00365509">
        <w:rPr>
          <w:rFonts w:asciiTheme="minorHAnsi" w:hAnsiTheme="minorHAnsi" w:cstheme="minorHAnsi"/>
          <w:i/>
          <w:color w:val="2A221F"/>
          <w:sz w:val="44"/>
        </w:rPr>
        <w:t xml:space="preserve">społecznych </w:t>
      </w:r>
      <w:r w:rsidRPr="00F40EC6">
        <w:rPr>
          <w:rFonts w:asciiTheme="minorHAnsi" w:hAnsiTheme="minorHAnsi" w:cstheme="minorHAnsi"/>
          <w:i/>
          <w:color w:val="2A221F"/>
          <w:spacing w:val="-2"/>
          <w:sz w:val="44"/>
        </w:rPr>
        <w:t>projektu</w:t>
      </w:r>
      <w:r w:rsidR="00DA5A0C" w:rsidRPr="00365509">
        <w:rPr>
          <w:rFonts w:asciiTheme="minorHAnsi" w:hAnsiTheme="minorHAnsi" w:cstheme="minorHAnsi"/>
          <w:i/>
          <w:color w:val="2A221F"/>
          <w:sz w:val="44"/>
        </w:rPr>
        <w:t xml:space="preserve"> </w:t>
      </w:r>
    </w:p>
    <w:p w14:paraId="5F668E8E" w14:textId="218EC13B" w:rsidR="000964EB" w:rsidRPr="00365509" w:rsidRDefault="00DD690D">
      <w:pPr>
        <w:spacing w:before="41"/>
        <w:ind w:right="135"/>
        <w:jc w:val="right"/>
        <w:rPr>
          <w:rFonts w:asciiTheme="minorHAnsi" w:hAnsiTheme="minorHAnsi" w:cstheme="minorHAnsi"/>
          <w:i/>
          <w:color w:val="2A221F"/>
          <w:spacing w:val="-2"/>
          <w:sz w:val="44"/>
        </w:rPr>
      </w:pPr>
      <w:r w:rsidRPr="00DD690D">
        <w:rPr>
          <w:rFonts w:asciiTheme="minorHAnsi" w:hAnsiTheme="minorHAnsi" w:cstheme="minorHAnsi"/>
          <w:i/>
          <w:color w:val="2A221F"/>
          <w:spacing w:val="-2"/>
          <w:sz w:val="44"/>
        </w:rPr>
        <w:t xml:space="preserve">Gminnego Programu Rewitalizacji </w:t>
      </w:r>
      <w:r w:rsidR="00E76670">
        <w:rPr>
          <w:rFonts w:asciiTheme="minorHAnsi" w:hAnsiTheme="minorHAnsi" w:cstheme="minorHAnsi"/>
          <w:i/>
          <w:color w:val="2A221F"/>
          <w:spacing w:val="-2"/>
          <w:sz w:val="44"/>
        </w:rPr>
        <w:br/>
      </w:r>
      <w:r w:rsidRPr="00DD690D">
        <w:rPr>
          <w:rFonts w:asciiTheme="minorHAnsi" w:hAnsiTheme="minorHAnsi" w:cstheme="minorHAnsi"/>
          <w:i/>
          <w:color w:val="2A221F"/>
          <w:spacing w:val="-2"/>
          <w:sz w:val="44"/>
        </w:rPr>
        <w:t>dla Miasta Gliwice na lata 2025-2035</w:t>
      </w:r>
    </w:p>
    <w:p w14:paraId="27F9A282" w14:textId="77777777" w:rsidR="00AC61CD" w:rsidRPr="00365509" w:rsidRDefault="00AC61CD">
      <w:pPr>
        <w:spacing w:before="41"/>
        <w:ind w:right="135"/>
        <w:jc w:val="right"/>
        <w:rPr>
          <w:rFonts w:asciiTheme="minorHAnsi" w:hAnsiTheme="minorHAnsi" w:cstheme="minorHAnsi"/>
          <w:i/>
          <w:color w:val="2A221F"/>
          <w:spacing w:val="-2"/>
          <w:sz w:val="44"/>
        </w:rPr>
      </w:pPr>
    </w:p>
    <w:p w14:paraId="461FC766" w14:textId="77777777" w:rsidR="000964EB" w:rsidRPr="00365509" w:rsidRDefault="000964EB">
      <w:pPr>
        <w:jc w:val="right"/>
        <w:rPr>
          <w:rFonts w:asciiTheme="minorHAnsi" w:hAnsiTheme="minorHAnsi" w:cstheme="minorHAnsi"/>
          <w:sz w:val="44"/>
        </w:rPr>
      </w:pPr>
    </w:p>
    <w:p w14:paraId="64C57953" w14:textId="77777777" w:rsidR="00AC61CD" w:rsidRPr="00365509" w:rsidRDefault="00AC61CD">
      <w:pPr>
        <w:jc w:val="right"/>
        <w:rPr>
          <w:rFonts w:asciiTheme="minorHAnsi" w:hAnsiTheme="minorHAnsi" w:cstheme="minorHAnsi"/>
          <w:sz w:val="44"/>
        </w:rPr>
      </w:pPr>
    </w:p>
    <w:p w14:paraId="66D56E35" w14:textId="77777777" w:rsidR="00AC61CD" w:rsidRPr="00365509" w:rsidRDefault="00AC61CD">
      <w:pPr>
        <w:jc w:val="right"/>
        <w:rPr>
          <w:rFonts w:asciiTheme="minorHAnsi" w:hAnsiTheme="minorHAnsi" w:cstheme="minorHAnsi"/>
          <w:sz w:val="44"/>
        </w:rPr>
      </w:pPr>
    </w:p>
    <w:p w14:paraId="6D0D3EE9" w14:textId="77777777" w:rsidR="00AC61CD" w:rsidRPr="00365509" w:rsidRDefault="00AC61CD">
      <w:pPr>
        <w:jc w:val="right"/>
        <w:rPr>
          <w:rFonts w:asciiTheme="minorHAnsi" w:hAnsiTheme="minorHAnsi" w:cstheme="minorHAnsi"/>
          <w:sz w:val="44"/>
        </w:rPr>
      </w:pPr>
    </w:p>
    <w:p w14:paraId="3CD6D0AF" w14:textId="77777777" w:rsidR="00AC61CD" w:rsidRPr="00365509" w:rsidRDefault="00AC61CD">
      <w:pPr>
        <w:jc w:val="right"/>
        <w:rPr>
          <w:rFonts w:asciiTheme="minorHAnsi" w:hAnsiTheme="minorHAnsi" w:cstheme="minorHAnsi"/>
          <w:sz w:val="44"/>
        </w:rPr>
      </w:pPr>
    </w:p>
    <w:p w14:paraId="52DDF9B8" w14:textId="77777777" w:rsidR="00AC61CD" w:rsidRPr="00365509" w:rsidRDefault="00AC61CD">
      <w:pPr>
        <w:jc w:val="right"/>
        <w:rPr>
          <w:rFonts w:asciiTheme="minorHAnsi" w:hAnsiTheme="minorHAnsi" w:cstheme="minorHAnsi"/>
          <w:sz w:val="44"/>
        </w:rPr>
      </w:pPr>
    </w:p>
    <w:p w14:paraId="33C7880C" w14:textId="77777777" w:rsidR="00AC61CD" w:rsidRPr="00365509" w:rsidRDefault="00AC61CD">
      <w:pPr>
        <w:jc w:val="right"/>
        <w:rPr>
          <w:rFonts w:asciiTheme="minorHAnsi" w:hAnsiTheme="minorHAnsi" w:cstheme="minorHAnsi"/>
          <w:sz w:val="44"/>
        </w:rPr>
      </w:pPr>
    </w:p>
    <w:p w14:paraId="06BE5E83" w14:textId="77777777" w:rsidR="00AC61CD" w:rsidRPr="00365509" w:rsidRDefault="00AC61CD">
      <w:pPr>
        <w:jc w:val="right"/>
        <w:rPr>
          <w:rFonts w:asciiTheme="minorHAnsi" w:hAnsiTheme="minorHAnsi" w:cstheme="minorHAnsi"/>
          <w:sz w:val="44"/>
        </w:rPr>
      </w:pPr>
    </w:p>
    <w:p w14:paraId="39FF7BB9" w14:textId="77777777" w:rsidR="00AC61CD" w:rsidRPr="00365509" w:rsidRDefault="00AC61CD">
      <w:pPr>
        <w:jc w:val="right"/>
        <w:rPr>
          <w:rFonts w:asciiTheme="minorHAnsi" w:hAnsiTheme="minorHAnsi" w:cstheme="minorHAnsi"/>
          <w:sz w:val="44"/>
        </w:rPr>
      </w:pPr>
    </w:p>
    <w:p w14:paraId="7C77BF84" w14:textId="0C53C0A9" w:rsidR="00AC61CD" w:rsidRPr="00365509" w:rsidRDefault="00AC61CD" w:rsidP="00AC61CD">
      <w:pPr>
        <w:pStyle w:val="Tekstpodstawowy"/>
        <w:spacing w:before="160" w:line="362" w:lineRule="auto"/>
        <w:ind w:left="136" w:right="136"/>
        <w:jc w:val="right"/>
        <w:rPr>
          <w:rFonts w:asciiTheme="minorHAnsi" w:hAnsiTheme="minorHAnsi" w:cstheme="minorHAnsi"/>
          <w:i/>
          <w:iCs/>
        </w:rPr>
        <w:sectPr w:rsidR="00AC61CD" w:rsidRPr="00365509">
          <w:type w:val="continuous"/>
          <w:pgSz w:w="11910" w:h="16840"/>
          <w:pgMar w:top="1920" w:right="1280" w:bottom="280" w:left="1280" w:header="708" w:footer="708" w:gutter="0"/>
          <w:cols w:space="708"/>
        </w:sectPr>
      </w:pPr>
      <w:r w:rsidRPr="00365509">
        <w:rPr>
          <w:rFonts w:asciiTheme="minorHAnsi" w:hAnsiTheme="minorHAnsi" w:cstheme="minorHAnsi"/>
          <w:i/>
          <w:iCs/>
        </w:rPr>
        <w:t xml:space="preserve">Gliwice,  </w:t>
      </w:r>
      <w:r w:rsidR="0033232C">
        <w:rPr>
          <w:rFonts w:asciiTheme="minorHAnsi" w:hAnsiTheme="minorHAnsi" w:cstheme="minorHAnsi"/>
          <w:i/>
          <w:iCs/>
        </w:rPr>
        <w:t>marzec</w:t>
      </w:r>
      <w:r w:rsidR="00E76670">
        <w:rPr>
          <w:rFonts w:asciiTheme="minorHAnsi" w:hAnsiTheme="minorHAnsi" w:cstheme="minorHAnsi"/>
          <w:i/>
          <w:iCs/>
        </w:rPr>
        <w:t xml:space="preserve"> </w:t>
      </w:r>
      <w:r w:rsidRPr="00365509">
        <w:rPr>
          <w:rFonts w:asciiTheme="minorHAnsi" w:hAnsiTheme="minorHAnsi" w:cstheme="minorHAnsi"/>
          <w:i/>
          <w:iCs/>
        </w:rPr>
        <w:t xml:space="preserve"> 202</w:t>
      </w:r>
      <w:r w:rsidR="00E76670">
        <w:rPr>
          <w:rFonts w:asciiTheme="minorHAnsi" w:hAnsiTheme="minorHAnsi" w:cstheme="minorHAnsi"/>
          <w:i/>
          <w:iCs/>
        </w:rPr>
        <w:t>5</w:t>
      </w:r>
      <w:r w:rsidRPr="00365509">
        <w:rPr>
          <w:rFonts w:asciiTheme="minorHAnsi" w:hAnsiTheme="minorHAnsi" w:cstheme="minorHAnsi"/>
          <w:i/>
          <w:iCs/>
        </w:rPr>
        <w:t xml:space="preserve">r </w:t>
      </w:r>
    </w:p>
    <w:p w14:paraId="18FB144E" w14:textId="77777777" w:rsidR="000964EB" w:rsidRPr="00365509" w:rsidRDefault="000964EB">
      <w:pPr>
        <w:pStyle w:val="Tekstpodstawowy"/>
        <w:spacing w:before="145"/>
        <w:rPr>
          <w:rFonts w:asciiTheme="minorHAnsi" w:hAnsiTheme="minorHAnsi" w:cstheme="minorHAnsi"/>
          <w:i/>
          <w:sz w:val="36"/>
        </w:rPr>
      </w:pPr>
    </w:p>
    <w:p w14:paraId="7346B6CB" w14:textId="77777777" w:rsidR="000964EB" w:rsidRPr="00365509" w:rsidRDefault="00DA5A0C">
      <w:pPr>
        <w:pStyle w:val="Nagwek1"/>
        <w:rPr>
          <w:rFonts w:asciiTheme="minorHAnsi" w:hAnsiTheme="minorHAnsi" w:cstheme="minorHAnsi"/>
          <w:u w:val="none"/>
        </w:rPr>
      </w:pPr>
      <w:r w:rsidRPr="0036550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003F6C8" wp14:editId="631F4014">
                <wp:simplePos x="0" y="0"/>
                <wp:positionH relativeFrom="page">
                  <wp:posOffset>881176</wp:posOffset>
                </wp:positionH>
                <wp:positionV relativeFrom="paragraph">
                  <wp:posOffset>298670</wp:posOffset>
                </wp:positionV>
                <wp:extent cx="5798185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6350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98184" y="6096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CA67C2B" id="Graphic 3" o:spid="_x0000_s1026" style="position:absolute;margin-left:69.4pt;margin-top:23.5pt;width:456.5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" path="m5798184,l,,,6096r5798184,l5798184,xe" fillcolor="black" stroked="f">
                <v:path arrowok="t"/>
                <w10:wrap type="topAndBottom" anchorx="page"/>
              </v:shape>
            </w:pict>
          </mc:Fallback>
        </mc:AlternateContent>
      </w:r>
      <w:r w:rsidRPr="00365509">
        <w:rPr>
          <w:rFonts w:asciiTheme="minorHAnsi" w:hAnsiTheme="minorHAnsi" w:cstheme="minorHAnsi"/>
          <w:spacing w:val="-2"/>
          <w:u w:val="none"/>
        </w:rPr>
        <w:t>WPROWADZENIE</w:t>
      </w:r>
    </w:p>
    <w:p w14:paraId="7ADF8E5E" w14:textId="77777777" w:rsidR="000964EB" w:rsidRPr="00365509" w:rsidRDefault="000964EB">
      <w:pPr>
        <w:pStyle w:val="Tekstpodstawowy"/>
        <w:rPr>
          <w:rFonts w:asciiTheme="minorHAnsi" w:hAnsiTheme="minorHAnsi" w:cstheme="minorHAnsi"/>
        </w:rPr>
      </w:pPr>
    </w:p>
    <w:p w14:paraId="6D659977" w14:textId="77777777" w:rsidR="000964EB" w:rsidRPr="00365509" w:rsidRDefault="000964EB">
      <w:pPr>
        <w:pStyle w:val="Tekstpodstawowy"/>
        <w:spacing w:before="31"/>
        <w:rPr>
          <w:rFonts w:asciiTheme="minorHAnsi" w:hAnsiTheme="minorHAnsi" w:cstheme="minorHAnsi"/>
        </w:rPr>
      </w:pPr>
    </w:p>
    <w:p w14:paraId="4367712E" w14:textId="77777777" w:rsidR="00E76670" w:rsidRDefault="00DA5A0C" w:rsidP="00E76670">
      <w:pPr>
        <w:pStyle w:val="Tekstpodstawowy"/>
        <w:spacing w:line="360" w:lineRule="auto"/>
        <w:ind w:left="136" w:right="130"/>
        <w:jc w:val="both"/>
        <w:rPr>
          <w:rFonts w:asciiTheme="minorHAnsi" w:hAnsiTheme="minorHAnsi" w:cstheme="minorHAnsi"/>
        </w:rPr>
      </w:pPr>
      <w:r w:rsidRPr="00365509">
        <w:rPr>
          <w:rFonts w:asciiTheme="minorHAnsi" w:hAnsiTheme="minorHAnsi" w:cstheme="minorHAnsi"/>
        </w:rPr>
        <w:t>Głównym</w:t>
      </w:r>
      <w:r w:rsidRPr="00365509">
        <w:rPr>
          <w:rFonts w:asciiTheme="minorHAnsi" w:hAnsiTheme="minorHAnsi" w:cstheme="minorHAnsi"/>
          <w:spacing w:val="-6"/>
        </w:rPr>
        <w:t xml:space="preserve"> </w:t>
      </w:r>
      <w:r w:rsidRPr="00365509">
        <w:rPr>
          <w:rFonts w:asciiTheme="minorHAnsi" w:hAnsiTheme="minorHAnsi" w:cstheme="minorHAnsi"/>
        </w:rPr>
        <w:t>celem</w:t>
      </w:r>
      <w:r w:rsidRPr="00365509">
        <w:rPr>
          <w:rFonts w:asciiTheme="minorHAnsi" w:hAnsiTheme="minorHAnsi" w:cstheme="minorHAnsi"/>
          <w:spacing w:val="40"/>
        </w:rPr>
        <w:t xml:space="preserve"> </w:t>
      </w:r>
      <w:r w:rsidRPr="00365509">
        <w:rPr>
          <w:rFonts w:asciiTheme="minorHAnsi" w:hAnsiTheme="minorHAnsi" w:cstheme="minorHAnsi"/>
        </w:rPr>
        <w:t>konsultacji</w:t>
      </w:r>
      <w:r w:rsidRPr="00365509">
        <w:rPr>
          <w:rFonts w:asciiTheme="minorHAnsi" w:hAnsiTheme="minorHAnsi" w:cstheme="minorHAnsi"/>
          <w:spacing w:val="-8"/>
        </w:rPr>
        <w:t xml:space="preserve"> </w:t>
      </w:r>
      <w:r w:rsidRPr="00365509">
        <w:rPr>
          <w:rFonts w:asciiTheme="minorHAnsi" w:hAnsiTheme="minorHAnsi" w:cstheme="minorHAnsi"/>
        </w:rPr>
        <w:t>było</w:t>
      </w:r>
      <w:r w:rsidRPr="00365509">
        <w:rPr>
          <w:rFonts w:asciiTheme="minorHAnsi" w:hAnsiTheme="minorHAnsi" w:cstheme="minorHAnsi"/>
          <w:spacing w:val="-7"/>
        </w:rPr>
        <w:t xml:space="preserve"> </w:t>
      </w:r>
      <w:r w:rsidRPr="00365509">
        <w:rPr>
          <w:rFonts w:asciiTheme="minorHAnsi" w:hAnsiTheme="minorHAnsi" w:cstheme="minorHAnsi"/>
        </w:rPr>
        <w:t>opiniowanie</w:t>
      </w:r>
      <w:r w:rsidRPr="00365509">
        <w:rPr>
          <w:rFonts w:asciiTheme="minorHAnsi" w:hAnsiTheme="minorHAnsi" w:cstheme="minorHAnsi"/>
          <w:spacing w:val="-7"/>
        </w:rPr>
        <w:t xml:space="preserve"> </w:t>
      </w:r>
      <w:r w:rsidRPr="00365509">
        <w:rPr>
          <w:rFonts w:asciiTheme="minorHAnsi" w:hAnsiTheme="minorHAnsi" w:cstheme="minorHAnsi"/>
        </w:rPr>
        <w:t>i</w:t>
      </w:r>
      <w:r w:rsidRPr="00365509">
        <w:rPr>
          <w:rFonts w:asciiTheme="minorHAnsi" w:hAnsiTheme="minorHAnsi" w:cstheme="minorHAnsi"/>
          <w:spacing w:val="-8"/>
        </w:rPr>
        <w:t xml:space="preserve"> </w:t>
      </w:r>
      <w:r w:rsidRPr="00365509">
        <w:rPr>
          <w:rFonts w:asciiTheme="minorHAnsi" w:hAnsiTheme="minorHAnsi" w:cstheme="minorHAnsi"/>
        </w:rPr>
        <w:t>przeprowadzenie</w:t>
      </w:r>
      <w:r w:rsidRPr="00365509">
        <w:rPr>
          <w:rFonts w:asciiTheme="minorHAnsi" w:hAnsiTheme="minorHAnsi" w:cstheme="minorHAnsi"/>
          <w:spacing w:val="-7"/>
        </w:rPr>
        <w:t xml:space="preserve"> </w:t>
      </w:r>
      <w:r w:rsidRPr="00365509">
        <w:rPr>
          <w:rFonts w:asciiTheme="minorHAnsi" w:hAnsiTheme="minorHAnsi" w:cstheme="minorHAnsi"/>
        </w:rPr>
        <w:t>publicznej</w:t>
      </w:r>
      <w:r w:rsidRPr="00365509">
        <w:rPr>
          <w:rFonts w:asciiTheme="minorHAnsi" w:hAnsiTheme="minorHAnsi" w:cstheme="minorHAnsi"/>
          <w:spacing w:val="-6"/>
        </w:rPr>
        <w:t xml:space="preserve"> </w:t>
      </w:r>
      <w:r w:rsidRPr="00365509">
        <w:rPr>
          <w:rFonts w:asciiTheme="minorHAnsi" w:hAnsiTheme="minorHAnsi" w:cstheme="minorHAnsi"/>
        </w:rPr>
        <w:t>debaty</w:t>
      </w:r>
      <w:r w:rsidRPr="00365509">
        <w:rPr>
          <w:rFonts w:asciiTheme="minorHAnsi" w:hAnsiTheme="minorHAnsi" w:cstheme="minorHAnsi"/>
          <w:spacing w:val="-9"/>
        </w:rPr>
        <w:t xml:space="preserve"> </w:t>
      </w:r>
      <w:r w:rsidRPr="00365509">
        <w:rPr>
          <w:rFonts w:asciiTheme="minorHAnsi" w:hAnsiTheme="minorHAnsi" w:cstheme="minorHAnsi"/>
        </w:rPr>
        <w:t>dotyczącej projektu</w:t>
      </w:r>
      <w:r w:rsidRPr="00365509">
        <w:rPr>
          <w:rFonts w:asciiTheme="minorHAnsi" w:hAnsiTheme="minorHAnsi" w:cstheme="minorHAnsi"/>
          <w:spacing w:val="-7"/>
        </w:rPr>
        <w:t xml:space="preserve"> </w:t>
      </w:r>
      <w:r w:rsidR="00E76670" w:rsidRPr="00E76670">
        <w:rPr>
          <w:rFonts w:asciiTheme="minorHAnsi" w:hAnsiTheme="minorHAnsi" w:cstheme="minorHAnsi"/>
        </w:rPr>
        <w:t>Gminnego Programu Rewitalizacji dla Miasta Gliwice na lata 2025-2035</w:t>
      </w:r>
      <w:r w:rsidR="00E76670">
        <w:rPr>
          <w:rFonts w:asciiTheme="minorHAnsi" w:hAnsiTheme="minorHAnsi" w:cstheme="minorHAnsi"/>
        </w:rPr>
        <w:t xml:space="preserve">. </w:t>
      </w:r>
    </w:p>
    <w:p w14:paraId="16BFF50A" w14:textId="12F45B83" w:rsidR="000964EB" w:rsidRPr="00365509" w:rsidRDefault="00DA5A0C" w:rsidP="00E76670">
      <w:pPr>
        <w:pStyle w:val="Tekstpodstawowy"/>
        <w:spacing w:line="360" w:lineRule="auto"/>
        <w:ind w:left="136" w:right="130"/>
        <w:jc w:val="both"/>
        <w:rPr>
          <w:rFonts w:asciiTheme="minorHAnsi" w:hAnsiTheme="minorHAnsi" w:cstheme="minorHAnsi"/>
        </w:rPr>
      </w:pPr>
      <w:r w:rsidRPr="00365509">
        <w:rPr>
          <w:rFonts w:asciiTheme="minorHAnsi" w:hAnsiTheme="minorHAnsi" w:cstheme="minorHAnsi"/>
        </w:rPr>
        <w:t>Problematyka rewitalizacji jest określona przez ustawę o</w:t>
      </w:r>
      <w:r w:rsidRPr="00365509">
        <w:rPr>
          <w:rFonts w:asciiTheme="minorHAnsi" w:hAnsiTheme="minorHAnsi" w:cstheme="minorHAnsi"/>
          <w:spacing w:val="-2"/>
        </w:rPr>
        <w:t xml:space="preserve"> </w:t>
      </w:r>
      <w:r w:rsidRPr="00365509">
        <w:rPr>
          <w:rFonts w:asciiTheme="minorHAnsi" w:hAnsiTheme="minorHAnsi" w:cstheme="minorHAnsi"/>
        </w:rPr>
        <w:t xml:space="preserve">rewitalizacji z dnia 9 października </w:t>
      </w:r>
      <w:r w:rsidRPr="00365509">
        <w:rPr>
          <w:rFonts w:asciiTheme="minorHAnsi" w:hAnsiTheme="minorHAnsi" w:cstheme="minorHAnsi"/>
          <w:spacing w:val="-2"/>
        </w:rPr>
        <w:t>2015.</w:t>
      </w:r>
    </w:p>
    <w:p w14:paraId="5D284018" w14:textId="77777777" w:rsidR="000964EB" w:rsidRPr="00365509" w:rsidRDefault="00DA5A0C">
      <w:pPr>
        <w:pStyle w:val="Tekstpodstawowy"/>
        <w:spacing w:before="159"/>
        <w:ind w:left="136"/>
        <w:jc w:val="both"/>
        <w:rPr>
          <w:rFonts w:asciiTheme="minorHAnsi" w:hAnsiTheme="minorHAnsi" w:cstheme="minorHAnsi"/>
        </w:rPr>
      </w:pPr>
      <w:r w:rsidRPr="00365509">
        <w:rPr>
          <w:rFonts w:asciiTheme="minorHAnsi" w:hAnsiTheme="minorHAnsi" w:cstheme="minorHAnsi"/>
        </w:rPr>
        <w:t>Zgodnie</w:t>
      </w:r>
      <w:r w:rsidRPr="00365509">
        <w:rPr>
          <w:rFonts w:asciiTheme="minorHAnsi" w:hAnsiTheme="minorHAnsi" w:cstheme="minorHAnsi"/>
          <w:spacing w:val="-6"/>
        </w:rPr>
        <w:t xml:space="preserve"> </w:t>
      </w:r>
      <w:r w:rsidRPr="00365509">
        <w:rPr>
          <w:rFonts w:asciiTheme="minorHAnsi" w:hAnsiTheme="minorHAnsi" w:cstheme="minorHAnsi"/>
        </w:rPr>
        <w:t>z</w:t>
      </w:r>
      <w:r w:rsidRPr="00365509">
        <w:rPr>
          <w:rFonts w:asciiTheme="minorHAnsi" w:hAnsiTheme="minorHAnsi" w:cstheme="minorHAnsi"/>
          <w:spacing w:val="-5"/>
        </w:rPr>
        <w:t xml:space="preserve"> </w:t>
      </w:r>
      <w:r w:rsidRPr="00365509">
        <w:rPr>
          <w:rFonts w:asciiTheme="minorHAnsi" w:hAnsiTheme="minorHAnsi" w:cstheme="minorHAnsi"/>
        </w:rPr>
        <w:t>zapisami</w:t>
      </w:r>
      <w:r w:rsidRPr="00365509">
        <w:rPr>
          <w:rFonts w:asciiTheme="minorHAnsi" w:hAnsiTheme="minorHAnsi" w:cstheme="minorHAnsi"/>
          <w:spacing w:val="-5"/>
        </w:rPr>
        <w:t xml:space="preserve"> </w:t>
      </w:r>
      <w:r w:rsidRPr="00365509">
        <w:rPr>
          <w:rFonts w:asciiTheme="minorHAnsi" w:hAnsiTheme="minorHAnsi" w:cstheme="minorHAnsi"/>
          <w:spacing w:val="-2"/>
        </w:rPr>
        <w:t>ustawy:</w:t>
      </w:r>
    </w:p>
    <w:p w14:paraId="6C2FD326" w14:textId="77777777" w:rsidR="000964EB" w:rsidRPr="00365509" w:rsidRDefault="000964EB">
      <w:pPr>
        <w:pStyle w:val="Tekstpodstawowy"/>
        <w:spacing w:before="28"/>
        <w:rPr>
          <w:rFonts w:asciiTheme="minorHAnsi" w:hAnsiTheme="minorHAnsi" w:cstheme="minorHAnsi"/>
        </w:rPr>
      </w:pPr>
    </w:p>
    <w:p w14:paraId="01C4515E" w14:textId="65B3ED40" w:rsidR="000964EB" w:rsidRPr="00365509" w:rsidRDefault="00DA5A0C">
      <w:pPr>
        <w:pStyle w:val="Akapitzlist"/>
        <w:numPr>
          <w:ilvl w:val="0"/>
          <w:numId w:val="7"/>
        </w:numPr>
        <w:tabs>
          <w:tab w:val="left" w:pos="856"/>
        </w:tabs>
        <w:spacing w:line="360" w:lineRule="auto"/>
        <w:ind w:right="133"/>
        <w:jc w:val="both"/>
        <w:rPr>
          <w:rFonts w:asciiTheme="minorHAnsi" w:hAnsiTheme="minorHAnsi" w:cstheme="minorHAnsi"/>
        </w:rPr>
      </w:pPr>
      <w:r w:rsidRPr="00365509">
        <w:rPr>
          <w:rFonts w:asciiTheme="minorHAnsi" w:hAnsiTheme="minorHAnsi" w:cstheme="minorHAnsi"/>
        </w:rPr>
        <w:t>Rewitalizacja stanowi proces wyprowadzania ze stanu kryzysowego obszarów zdegradowanych, prowadzony w sposób kompleksowy, poprzez zintegrowane działania na</w:t>
      </w:r>
      <w:r w:rsidR="00F83451">
        <w:rPr>
          <w:rFonts w:asciiTheme="minorHAnsi" w:hAnsiTheme="minorHAnsi" w:cstheme="minorHAnsi"/>
        </w:rPr>
        <w:t> </w:t>
      </w:r>
      <w:r w:rsidRPr="00365509">
        <w:rPr>
          <w:rFonts w:asciiTheme="minorHAnsi" w:hAnsiTheme="minorHAnsi" w:cstheme="minorHAnsi"/>
        </w:rPr>
        <w:t>rzecz lokalnej społeczności, przestrzeni i gospodarki, skoncentrowane terytorialnie, prowadzone przez interesariuszy rewitalizacji na podstawie gminnego programu rewitalizacji. W celu opracowania diagnoz służących wyznaczeniu obszaru zdegradowanego i obszaru rewitalizacji oraz</w:t>
      </w:r>
      <w:r w:rsidRPr="00365509">
        <w:rPr>
          <w:rFonts w:asciiTheme="minorHAnsi" w:hAnsiTheme="minorHAnsi" w:cstheme="minorHAnsi"/>
          <w:spacing w:val="40"/>
        </w:rPr>
        <w:t xml:space="preserve"> </w:t>
      </w:r>
      <w:r w:rsidRPr="00365509">
        <w:rPr>
          <w:rFonts w:asciiTheme="minorHAnsi" w:hAnsiTheme="minorHAnsi" w:cstheme="minorHAnsi"/>
        </w:rPr>
        <w:t>sporządzeniu albo zmianie gminnego programu rewitalizacji, prezydent miasta prowadzi analizy, w których wykorzystuje obiektywne i weryfikowalne mierniki i</w:t>
      </w:r>
      <w:r w:rsidR="00F83451">
        <w:rPr>
          <w:rFonts w:asciiTheme="minorHAnsi" w:hAnsiTheme="minorHAnsi" w:cstheme="minorHAnsi"/>
        </w:rPr>
        <w:t> </w:t>
      </w:r>
      <w:r w:rsidRPr="00365509">
        <w:rPr>
          <w:rFonts w:asciiTheme="minorHAnsi" w:hAnsiTheme="minorHAnsi" w:cstheme="minorHAnsi"/>
        </w:rPr>
        <w:t xml:space="preserve">metody badawcze dostosowane do lokalnych </w:t>
      </w:r>
      <w:r w:rsidRPr="00365509">
        <w:rPr>
          <w:rFonts w:asciiTheme="minorHAnsi" w:hAnsiTheme="minorHAnsi" w:cstheme="minorHAnsi"/>
          <w:spacing w:val="-2"/>
        </w:rPr>
        <w:t>uwarunkowań.</w:t>
      </w:r>
    </w:p>
    <w:p w14:paraId="637240AA" w14:textId="5B9E8AD5" w:rsidR="000964EB" w:rsidRPr="00365509" w:rsidRDefault="00DA5A0C">
      <w:pPr>
        <w:pStyle w:val="Akapitzlist"/>
        <w:numPr>
          <w:ilvl w:val="0"/>
          <w:numId w:val="7"/>
        </w:numPr>
        <w:tabs>
          <w:tab w:val="left" w:pos="856"/>
        </w:tabs>
        <w:spacing w:line="360" w:lineRule="auto"/>
        <w:ind w:right="133"/>
        <w:jc w:val="both"/>
        <w:rPr>
          <w:rFonts w:asciiTheme="minorHAnsi" w:hAnsiTheme="minorHAnsi" w:cstheme="minorHAnsi"/>
        </w:rPr>
      </w:pPr>
      <w:r w:rsidRPr="00365509">
        <w:rPr>
          <w:rFonts w:asciiTheme="minorHAnsi" w:hAnsiTheme="minorHAnsi" w:cstheme="minorHAnsi"/>
        </w:rPr>
        <w:t>Obszar gminy znajdujący się w stanie kryzysowym z powodu koncentracji negatywnych zjawisk społecznych, w szczególności bezrobocia, ubóstwa, przestępczości, wysokiej liczby mieszkańców będących osobami ze szczególnymi potrzebami, o których mowa w ustawie z</w:t>
      </w:r>
      <w:r w:rsidR="00F83451">
        <w:rPr>
          <w:rFonts w:asciiTheme="minorHAnsi" w:hAnsiTheme="minorHAnsi" w:cstheme="minorHAnsi"/>
        </w:rPr>
        <w:t> </w:t>
      </w:r>
      <w:r w:rsidRPr="00365509">
        <w:rPr>
          <w:rFonts w:asciiTheme="minorHAnsi" w:hAnsiTheme="minorHAnsi" w:cstheme="minorHAnsi"/>
        </w:rPr>
        <w:t xml:space="preserve">dnia 19 lipca 2019 r. o zapewnianiu </w:t>
      </w:r>
      <w:r w:rsidRPr="00365509">
        <w:rPr>
          <w:rFonts w:asciiTheme="minorHAnsi" w:hAnsiTheme="minorHAnsi" w:cstheme="minorHAnsi"/>
          <w:spacing w:val="-2"/>
        </w:rPr>
        <w:t>dostępności</w:t>
      </w:r>
      <w:r w:rsidRPr="00365509">
        <w:rPr>
          <w:rFonts w:asciiTheme="minorHAnsi" w:hAnsiTheme="minorHAnsi" w:cstheme="minorHAnsi"/>
          <w:spacing w:val="-8"/>
        </w:rPr>
        <w:t xml:space="preserve"> </w:t>
      </w:r>
      <w:r w:rsidRPr="00365509">
        <w:rPr>
          <w:rFonts w:asciiTheme="minorHAnsi" w:hAnsiTheme="minorHAnsi" w:cstheme="minorHAnsi"/>
          <w:spacing w:val="-2"/>
        </w:rPr>
        <w:t>osobom</w:t>
      </w:r>
      <w:r w:rsidRPr="00365509">
        <w:rPr>
          <w:rFonts w:asciiTheme="minorHAnsi" w:hAnsiTheme="minorHAnsi" w:cstheme="minorHAnsi"/>
          <w:spacing w:val="-6"/>
        </w:rPr>
        <w:t xml:space="preserve"> </w:t>
      </w:r>
      <w:r w:rsidRPr="00365509">
        <w:rPr>
          <w:rFonts w:asciiTheme="minorHAnsi" w:hAnsiTheme="minorHAnsi" w:cstheme="minorHAnsi"/>
          <w:spacing w:val="-2"/>
        </w:rPr>
        <w:t>ze</w:t>
      </w:r>
      <w:r w:rsidRPr="00365509">
        <w:rPr>
          <w:rFonts w:asciiTheme="minorHAnsi" w:hAnsiTheme="minorHAnsi" w:cstheme="minorHAnsi"/>
          <w:spacing w:val="-7"/>
        </w:rPr>
        <w:t xml:space="preserve"> </w:t>
      </w:r>
      <w:r w:rsidRPr="00365509">
        <w:rPr>
          <w:rFonts w:asciiTheme="minorHAnsi" w:hAnsiTheme="minorHAnsi" w:cstheme="minorHAnsi"/>
          <w:spacing w:val="-2"/>
        </w:rPr>
        <w:t>szczególnymi</w:t>
      </w:r>
      <w:r w:rsidRPr="00365509">
        <w:rPr>
          <w:rFonts w:asciiTheme="minorHAnsi" w:hAnsiTheme="minorHAnsi" w:cstheme="minorHAnsi"/>
          <w:spacing w:val="-6"/>
        </w:rPr>
        <w:t xml:space="preserve"> </w:t>
      </w:r>
      <w:r w:rsidRPr="00365509">
        <w:rPr>
          <w:rFonts w:asciiTheme="minorHAnsi" w:hAnsiTheme="minorHAnsi" w:cstheme="minorHAnsi"/>
          <w:spacing w:val="-2"/>
        </w:rPr>
        <w:t>potrzebami</w:t>
      </w:r>
      <w:r w:rsidRPr="00365509">
        <w:rPr>
          <w:rFonts w:asciiTheme="minorHAnsi" w:hAnsiTheme="minorHAnsi" w:cstheme="minorHAnsi"/>
          <w:spacing w:val="-8"/>
        </w:rPr>
        <w:t xml:space="preserve"> </w:t>
      </w:r>
      <w:r w:rsidRPr="00365509">
        <w:rPr>
          <w:rFonts w:asciiTheme="minorHAnsi" w:hAnsiTheme="minorHAnsi" w:cstheme="minorHAnsi"/>
          <w:spacing w:val="-2"/>
        </w:rPr>
        <w:t>(Dz.</w:t>
      </w:r>
      <w:r w:rsidR="00F83451">
        <w:rPr>
          <w:rFonts w:asciiTheme="minorHAnsi" w:hAnsiTheme="minorHAnsi" w:cstheme="minorHAnsi"/>
          <w:spacing w:val="-2"/>
        </w:rPr>
        <w:t> </w:t>
      </w:r>
      <w:r w:rsidRPr="00365509">
        <w:rPr>
          <w:rFonts w:asciiTheme="minorHAnsi" w:hAnsiTheme="minorHAnsi" w:cstheme="minorHAnsi"/>
          <w:spacing w:val="-2"/>
        </w:rPr>
        <w:t>U.</w:t>
      </w:r>
      <w:r w:rsidR="00F83451">
        <w:rPr>
          <w:rFonts w:asciiTheme="minorHAnsi" w:hAnsiTheme="minorHAnsi" w:cstheme="minorHAnsi"/>
          <w:spacing w:val="-2"/>
        </w:rPr>
        <w:t> </w:t>
      </w:r>
      <w:r w:rsidRPr="00365509">
        <w:rPr>
          <w:rFonts w:asciiTheme="minorHAnsi" w:hAnsiTheme="minorHAnsi" w:cstheme="minorHAnsi"/>
          <w:spacing w:val="-2"/>
        </w:rPr>
        <w:t>z</w:t>
      </w:r>
      <w:r w:rsidR="00F83451">
        <w:rPr>
          <w:rFonts w:asciiTheme="minorHAnsi" w:hAnsiTheme="minorHAnsi" w:cstheme="minorHAnsi"/>
          <w:spacing w:val="-2"/>
        </w:rPr>
        <w:t> </w:t>
      </w:r>
      <w:r w:rsidRPr="00365509">
        <w:rPr>
          <w:rFonts w:asciiTheme="minorHAnsi" w:hAnsiTheme="minorHAnsi" w:cstheme="minorHAnsi"/>
          <w:spacing w:val="-2"/>
        </w:rPr>
        <w:t>2020</w:t>
      </w:r>
      <w:r w:rsidRPr="00365509">
        <w:rPr>
          <w:rFonts w:asciiTheme="minorHAnsi" w:hAnsiTheme="minorHAnsi" w:cstheme="minorHAnsi"/>
          <w:spacing w:val="-10"/>
        </w:rPr>
        <w:t xml:space="preserve"> </w:t>
      </w:r>
      <w:r w:rsidRPr="00365509">
        <w:rPr>
          <w:rFonts w:asciiTheme="minorHAnsi" w:hAnsiTheme="minorHAnsi" w:cstheme="minorHAnsi"/>
          <w:spacing w:val="-2"/>
        </w:rPr>
        <w:t>r.</w:t>
      </w:r>
      <w:r w:rsidRPr="00365509">
        <w:rPr>
          <w:rFonts w:asciiTheme="minorHAnsi" w:hAnsiTheme="minorHAnsi" w:cstheme="minorHAnsi"/>
          <w:spacing w:val="-6"/>
        </w:rPr>
        <w:t xml:space="preserve"> </w:t>
      </w:r>
      <w:r w:rsidRPr="00365509">
        <w:rPr>
          <w:rFonts w:asciiTheme="minorHAnsi" w:hAnsiTheme="minorHAnsi" w:cstheme="minorHAnsi"/>
          <w:spacing w:val="-2"/>
        </w:rPr>
        <w:t>poz.</w:t>
      </w:r>
      <w:r w:rsidRPr="00365509">
        <w:rPr>
          <w:rFonts w:asciiTheme="minorHAnsi" w:hAnsiTheme="minorHAnsi" w:cstheme="minorHAnsi"/>
          <w:spacing w:val="-6"/>
        </w:rPr>
        <w:t xml:space="preserve"> </w:t>
      </w:r>
      <w:r w:rsidRPr="00365509">
        <w:rPr>
          <w:rFonts w:asciiTheme="minorHAnsi" w:hAnsiTheme="minorHAnsi" w:cstheme="minorHAnsi"/>
          <w:spacing w:val="-2"/>
        </w:rPr>
        <w:t>1062),</w:t>
      </w:r>
      <w:r w:rsidRPr="00365509">
        <w:rPr>
          <w:rFonts w:asciiTheme="minorHAnsi" w:hAnsiTheme="minorHAnsi" w:cstheme="minorHAnsi"/>
          <w:spacing w:val="-6"/>
        </w:rPr>
        <w:t xml:space="preserve"> </w:t>
      </w:r>
      <w:r w:rsidRPr="00365509">
        <w:rPr>
          <w:rFonts w:asciiTheme="minorHAnsi" w:hAnsiTheme="minorHAnsi" w:cstheme="minorHAnsi"/>
          <w:spacing w:val="-2"/>
        </w:rPr>
        <w:t xml:space="preserve">niskiego </w:t>
      </w:r>
      <w:r w:rsidRPr="00365509">
        <w:rPr>
          <w:rFonts w:asciiTheme="minorHAnsi" w:hAnsiTheme="minorHAnsi" w:cstheme="minorHAnsi"/>
        </w:rPr>
        <w:t>poziomu edukacji lub kapitału społecznego, a także niewystarczającego poziomu uczestnictwa w życiu publicznym i kulturalnym, można wyznaczyć jako obszar zdegradowany w przypadku występowania na nim ponadto co najmniej jednego z</w:t>
      </w:r>
      <w:r w:rsidR="00F83451">
        <w:rPr>
          <w:rFonts w:asciiTheme="minorHAnsi" w:hAnsiTheme="minorHAnsi" w:cstheme="minorHAnsi"/>
        </w:rPr>
        <w:t> </w:t>
      </w:r>
      <w:r w:rsidRPr="00365509">
        <w:rPr>
          <w:rFonts w:asciiTheme="minorHAnsi" w:hAnsiTheme="minorHAnsi" w:cstheme="minorHAnsi"/>
        </w:rPr>
        <w:t>następujących negatywnych zjawisk:</w:t>
      </w:r>
    </w:p>
    <w:p w14:paraId="31279879" w14:textId="77777777" w:rsidR="000964EB" w:rsidRPr="00365509" w:rsidRDefault="00DA5A0C">
      <w:pPr>
        <w:pStyle w:val="Akapitzlist"/>
        <w:numPr>
          <w:ilvl w:val="1"/>
          <w:numId w:val="7"/>
        </w:numPr>
        <w:tabs>
          <w:tab w:val="left" w:pos="1184"/>
        </w:tabs>
        <w:spacing w:line="360" w:lineRule="auto"/>
        <w:ind w:right="136" w:firstLine="0"/>
        <w:jc w:val="both"/>
        <w:rPr>
          <w:rFonts w:asciiTheme="minorHAnsi" w:hAnsiTheme="minorHAnsi" w:cstheme="minorHAnsi"/>
        </w:rPr>
      </w:pPr>
      <w:r w:rsidRPr="00365509">
        <w:rPr>
          <w:rFonts w:asciiTheme="minorHAnsi" w:hAnsiTheme="minorHAnsi" w:cstheme="minorHAnsi"/>
        </w:rPr>
        <w:t>gospodarczych – w szczególności niskiego stopnia przedsiębiorczości, słabej kondycji lokalnych przedsiębiorstw lub</w:t>
      </w:r>
    </w:p>
    <w:p w14:paraId="571114D9" w14:textId="77777777" w:rsidR="000964EB" w:rsidRPr="00365509" w:rsidRDefault="00DA5A0C">
      <w:pPr>
        <w:pStyle w:val="Akapitzlist"/>
        <w:numPr>
          <w:ilvl w:val="1"/>
          <w:numId w:val="7"/>
        </w:numPr>
        <w:tabs>
          <w:tab w:val="left" w:pos="1124"/>
        </w:tabs>
        <w:spacing w:line="360" w:lineRule="auto"/>
        <w:ind w:right="137" w:firstLine="0"/>
        <w:jc w:val="both"/>
        <w:rPr>
          <w:rFonts w:asciiTheme="minorHAnsi" w:hAnsiTheme="minorHAnsi" w:cstheme="minorHAnsi"/>
        </w:rPr>
      </w:pPr>
      <w:r w:rsidRPr="00365509">
        <w:rPr>
          <w:rFonts w:asciiTheme="minorHAnsi" w:hAnsiTheme="minorHAnsi" w:cstheme="minorHAnsi"/>
        </w:rPr>
        <w:t>środowiskowych – w szczególności przekroczenia standardów jakości</w:t>
      </w:r>
      <w:r w:rsidRPr="00365509">
        <w:rPr>
          <w:rFonts w:asciiTheme="minorHAnsi" w:hAnsiTheme="minorHAnsi" w:cstheme="minorHAnsi"/>
          <w:spacing w:val="-1"/>
        </w:rPr>
        <w:t xml:space="preserve"> </w:t>
      </w:r>
      <w:r w:rsidRPr="00365509">
        <w:rPr>
          <w:rFonts w:asciiTheme="minorHAnsi" w:hAnsiTheme="minorHAnsi" w:cstheme="minorHAnsi"/>
        </w:rPr>
        <w:t>środowiska, obecności odpadów stwarzających zagrożenie dla życia, zdrowia ludzi lub stanu środowiska, lub</w:t>
      </w:r>
    </w:p>
    <w:p w14:paraId="4559C031" w14:textId="77777777" w:rsidR="000964EB" w:rsidRPr="00365509" w:rsidRDefault="000964EB">
      <w:pPr>
        <w:spacing w:line="360" w:lineRule="auto"/>
        <w:jc w:val="both"/>
        <w:rPr>
          <w:rFonts w:asciiTheme="minorHAnsi" w:hAnsiTheme="minorHAnsi" w:cstheme="minorHAnsi"/>
        </w:rPr>
        <w:sectPr w:rsidR="000964EB" w:rsidRPr="00365509">
          <w:footerReference w:type="default" r:id="rId7"/>
          <w:pgSz w:w="11910" w:h="16840"/>
          <w:pgMar w:top="1920" w:right="1280" w:bottom="840" w:left="1280" w:header="0" w:footer="657" w:gutter="0"/>
          <w:pgNumType w:start="2"/>
          <w:cols w:space="708"/>
        </w:sectPr>
      </w:pPr>
    </w:p>
    <w:p w14:paraId="1F2EFF34" w14:textId="4D2B3E1C" w:rsidR="000964EB" w:rsidRPr="00365509" w:rsidRDefault="00DA5A0C">
      <w:pPr>
        <w:pStyle w:val="Akapitzlist"/>
        <w:numPr>
          <w:ilvl w:val="1"/>
          <w:numId w:val="7"/>
        </w:numPr>
        <w:tabs>
          <w:tab w:val="left" w:pos="1105"/>
        </w:tabs>
        <w:spacing w:before="77" w:line="360" w:lineRule="auto"/>
        <w:ind w:right="133" w:firstLine="0"/>
        <w:jc w:val="both"/>
        <w:rPr>
          <w:rFonts w:asciiTheme="minorHAnsi" w:hAnsiTheme="minorHAnsi" w:cstheme="minorHAnsi"/>
        </w:rPr>
      </w:pPr>
      <w:r w:rsidRPr="00365509">
        <w:rPr>
          <w:rFonts w:asciiTheme="minorHAnsi" w:hAnsiTheme="minorHAnsi" w:cstheme="minorHAnsi"/>
        </w:rPr>
        <w:lastRenderedPageBreak/>
        <w:t>przestrzenno-funkcjonalnych</w:t>
      </w:r>
      <w:r w:rsidRPr="00365509">
        <w:rPr>
          <w:rFonts w:asciiTheme="minorHAnsi" w:hAnsiTheme="minorHAnsi" w:cstheme="minorHAnsi"/>
          <w:spacing w:val="-16"/>
        </w:rPr>
        <w:t xml:space="preserve"> </w:t>
      </w:r>
      <w:r w:rsidRPr="00365509">
        <w:rPr>
          <w:rFonts w:asciiTheme="minorHAnsi" w:hAnsiTheme="minorHAnsi" w:cstheme="minorHAnsi"/>
        </w:rPr>
        <w:t>–</w:t>
      </w:r>
      <w:r w:rsidRPr="00365509">
        <w:rPr>
          <w:rFonts w:asciiTheme="minorHAnsi" w:hAnsiTheme="minorHAnsi" w:cstheme="minorHAnsi"/>
          <w:spacing w:val="-15"/>
        </w:rPr>
        <w:t xml:space="preserve"> </w:t>
      </w:r>
      <w:r w:rsidRPr="00365509">
        <w:rPr>
          <w:rFonts w:asciiTheme="minorHAnsi" w:hAnsiTheme="minorHAnsi" w:cstheme="minorHAnsi"/>
        </w:rPr>
        <w:t>w</w:t>
      </w:r>
      <w:r w:rsidRPr="00365509">
        <w:rPr>
          <w:rFonts w:asciiTheme="minorHAnsi" w:hAnsiTheme="minorHAnsi" w:cstheme="minorHAnsi"/>
          <w:spacing w:val="-15"/>
        </w:rPr>
        <w:t xml:space="preserve"> </w:t>
      </w:r>
      <w:r w:rsidRPr="00365509">
        <w:rPr>
          <w:rFonts w:asciiTheme="minorHAnsi" w:hAnsiTheme="minorHAnsi" w:cstheme="minorHAnsi"/>
        </w:rPr>
        <w:t>szczególności</w:t>
      </w:r>
      <w:r w:rsidRPr="00365509">
        <w:rPr>
          <w:rFonts w:asciiTheme="minorHAnsi" w:hAnsiTheme="minorHAnsi" w:cstheme="minorHAnsi"/>
          <w:spacing w:val="-16"/>
        </w:rPr>
        <w:t xml:space="preserve"> </w:t>
      </w:r>
      <w:r w:rsidRPr="00365509">
        <w:rPr>
          <w:rFonts w:asciiTheme="minorHAnsi" w:hAnsiTheme="minorHAnsi" w:cstheme="minorHAnsi"/>
        </w:rPr>
        <w:t>niewystarczającego</w:t>
      </w:r>
      <w:r w:rsidRPr="00365509">
        <w:rPr>
          <w:rFonts w:asciiTheme="minorHAnsi" w:hAnsiTheme="minorHAnsi" w:cstheme="minorHAnsi"/>
          <w:spacing w:val="-15"/>
        </w:rPr>
        <w:t xml:space="preserve"> </w:t>
      </w:r>
      <w:r w:rsidRPr="00365509">
        <w:rPr>
          <w:rFonts w:asciiTheme="minorHAnsi" w:hAnsiTheme="minorHAnsi" w:cstheme="minorHAnsi"/>
        </w:rPr>
        <w:t>wyposażenia</w:t>
      </w:r>
      <w:r w:rsidRPr="00365509">
        <w:rPr>
          <w:rFonts w:asciiTheme="minorHAnsi" w:hAnsiTheme="minorHAnsi" w:cstheme="minorHAnsi"/>
          <w:spacing w:val="-15"/>
        </w:rPr>
        <w:t xml:space="preserve"> </w:t>
      </w:r>
      <w:r w:rsidRPr="00365509">
        <w:rPr>
          <w:rFonts w:asciiTheme="minorHAnsi" w:hAnsiTheme="minorHAnsi" w:cstheme="minorHAnsi"/>
        </w:rPr>
        <w:t>w</w:t>
      </w:r>
      <w:r w:rsidR="00F83451">
        <w:rPr>
          <w:rFonts w:asciiTheme="minorHAnsi" w:hAnsiTheme="minorHAnsi" w:cstheme="minorHAnsi"/>
        </w:rPr>
        <w:t> </w:t>
      </w:r>
      <w:r w:rsidRPr="00365509">
        <w:rPr>
          <w:rFonts w:asciiTheme="minorHAnsi" w:hAnsiTheme="minorHAnsi" w:cstheme="minorHAnsi"/>
        </w:rPr>
        <w:t>infrastrukturę techniczną i społeczną lub jej złego stanu technicznego, braku dostępu do</w:t>
      </w:r>
      <w:r w:rsidR="00F83451">
        <w:rPr>
          <w:rFonts w:asciiTheme="minorHAnsi" w:hAnsiTheme="minorHAnsi" w:cstheme="minorHAnsi"/>
        </w:rPr>
        <w:t> </w:t>
      </w:r>
      <w:r w:rsidRPr="00365509">
        <w:rPr>
          <w:rFonts w:asciiTheme="minorHAnsi" w:hAnsiTheme="minorHAnsi" w:cstheme="minorHAnsi"/>
        </w:rPr>
        <w:t>podstawowych usług lub ich niskiej jakości, niedostosowania rozwiązań urbanistycznych do</w:t>
      </w:r>
      <w:r w:rsidR="00F83451">
        <w:rPr>
          <w:rFonts w:asciiTheme="minorHAnsi" w:hAnsiTheme="minorHAnsi" w:cstheme="minorHAnsi"/>
        </w:rPr>
        <w:t> </w:t>
      </w:r>
      <w:r w:rsidRPr="00365509">
        <w:rPr>
          <w:rFonts w:asciiTheme="minorHAnsi" w:hAnsiTheme="minorHAnsi" w:cstheme="minorHAnsi"/>
        </w:rPr>
        <w:t>zmieniających się funkcji obszaru, niedostosowania infrastruktury do potrzeb osób ze</w:t>
      </w:r>
      <w:r w:rsidR="00F83451">
        <w:rPr>
          <w:rFonts w:asciiTheme="minorHAnsi" w:hAnsiTheme="minorHAnsi" w:cstheme="minorHAnsi"/>
        </w:rPr>
        <w:t> </w:t>
      </w:r>
      <w:r w:rsidRPr="00365509">
        <w:rPr>
          <w:rFonts w:asciiTheme="minorHAnsi" w:hAnsiTheme="minorHAnsi" w:cstheme="minorHAnsi"/>
        </w:rPr>
        <w:t>szczególnymi potrzebami, o których mowa w ustawie z dnia 19 lipca 2019 r. o zapewnianiu dostępności osobom</w:t>
      </w:r>
      <w:r w:rsidRPr="00365509">
        <w:rPr>
          <w:rFonts w:asciiTheme="minorHAnsi" w:hAnsiTheme="minorHAnsi" w:cstheme="minorHAnsi"/>
          <w:spacing w:val="40"/>
        </w:rPr>
        <w:t xml:space="preserve"> </w:t>
      </w:r>
      <w:r w:rsidRPr="00365509">
        <w:rPr>
          <w:rFonts w:asciiTheme="minorHAnsi" w:hAnsiTheme="minorHAnsi" w:cstheme="minorHAnsi"/>
        </w:rPr>
        <w:t>ze szczególnymi potrzebami, niskiego poziomu obsługi komunikacyjnej, niedoboru lub niskiej jakości terenów pub licznych, lub</w:t>
      </w:r>
    </w:p>
    <w:p w14:paraId="69013AD7" w14:textId="3FD416D6" w:rsidR="000964EB" w:rsidRPr="00365509" w:rsidRDefault="00DA5A0C">
      <w:pPr>
        <w:pStyle w:val="Akapitzlist"/>
        <w:numPr>
          <w:ilvl w:val="1"/>
          <w:numId w:val="7"/>
        </w:numPr>
        <w:tabs>
          <w:tab w:val="left" w:pos="1241"/>
        </w:tabs>
        <w:spacing w:before="1" w:line="360" w:lineRule="auto"/>
        <w:ind w:right="128" w:firstLine="0"/>
        <w:jc w:val="both"/>
        <w:rPr>
          <w:rFonts w:asciiTheme="minorHAnsi" w:hAnsiTheme="minorHAnsi" w:cstheme="minorHAnsi"/>
        </w:rPr>
      </w:pPr>
      <w:r w:rsidRPr="00365509">
        <w:rPr>
          <w:rFonts w:asciiTheme="minorHAnsi" w:hAnsiTheme="minorHAnsi" w:cstheme="minorHAnsi"/>
        </w:rPr>
        <w:t>technicznych – w szczególności degradacji stanu technicznego obiektów budowlanych, w</w:t>
      </w:r>
      <w:r w:rsidR="00F83451">
        <w:rPr>
          <w:rFonts w:asciiTheme="minorHAnsi" w:hAnsiTheme="minorHAnsi" w:cstheme="minorHAnsi"/>
        </w:rPr>
        <w:t> </w:t>
      </w:r>
      <w:r w:rsidRPr="00365509">
        <w:rPr>
          <w:rFonts w:asciiTheme="minorHAnsi" w:hAnsiTheme="minorHAnsi" w:cstheme="minorHAnsi"/>
        </w:rPr>
        <w:t>tym o przeznaczeniu mieszkaniowym, oraz niefunkcjonowaniu rozwiązań technicznych umożliwiających efektywne korzystanie z obiektów budowlanych, w</w:t>
      </w:r>
      <w:r w:rsidRPr="00365509">
        <w:rPr>
          <w:rFonts w:asciiTheme="minorHAnsi" w:hAnsiTheme="minorHAnsi" w:cstheme="minorHAnsi"/>
          <w:spacing w:val="-4"/>
        </w:rPr>
        <w:t xml:space="preserve"> </w:t>
      </w:r>
      <w:r w:rsidRPr="00365509">
        <w:rPr>
          <w:rFonts w:asciiTheme="minorHAnsi" w:hAnsiTheme="minorHAnsi" w:cstheme="minorHAnsi"/>
        </w:rPr>
        <w:t>szczególności</w:t>
      </w:r>
      <w:r w:rsidRPr="00365509">
        <w:rPr>
          <w:rFonts w:asciiTheme="minorHAnsi" w:hAnsiTheme="minorHAnsi" w:cstheme="minorHAnsi"/>
          <w:spacing w:val="-2"/>
        </w:rPr>
        <w:t xml:space="preserve"> </w:t>
      </w:r>
      <w:r w:rsidRPr="00365509">
        <w:rPr>
          <w:rFonts w:asciiTheme="minorHAnsi" w:hAnsiTheme="minorHAnsi" w:cstheme="minorHAnsi"/>
        </w:rPr>
        <w:t>w</w:t>
      </w:r>
      <w:r w:rsidRPr="00365509">
        <w:rPr>
          <w:rFonts w:asciiTheme="minorHAnsi" w:hAnsiTheme="minorHAnsi" w:cstheme="minorHAnsi"/>
          <w:spacing w:val="-4"/>
        </w:rPr>
        <w:t xml:space="preserve"> </w:t>
      </w:r>
      <w:r w:rsidRPr="00365509">
        <w:rPr>
          <w:rFonts w:asciiTheme="minorHAnsi" w:hAnsiTheme="minorHAnsi" w:cstheme="minorHAnsi"/>
        </w:rPr>
        <w:t>zakresie</w:t>
      </w:r>
      <w:r w:rsidRPr="00365509">
        <w:rPr>
          <w:rFonts w:asciiTheme="minorHAnsi" w:hAnsiTheme="minorHAnsi" w:cstheme="minorHAnsi"/>
          <w:spacing w:val="-4"/>
        </w:rPr>
        <w:t xml:space="preserve"> </w:t>
      </w:r>
      <w:r w:rsidRPr="00365509">
        <w:rPr>
          <w:rFonts w:asciiTheme="minorHAnsi" w:hAnsiTheme="minorHAnsi" w:cstheme="minorHAnsi"/>
        </w:rPr>
        <w:t>energooszczędności, ochrony</w:t>
      </w:r>
      <w:r w:rsidRPr="00365509">
        <w:rPr>
          <w:rFonts w:asciiTheme="minorHAnsi" w:hAnsiTheme="minorHAnsi" w:cstheme="minorHAnsi"/>
          <w:spacing w:val="-4"/>
        </w:rPr>
        <w:t xml:space="preserve"> </w:t>
      </w:r>
      <w:r w:rsidRPr="00365509">
        <w:rPr>
          <w:rFonts w:asciiTheme="minorHAnsi" w:hAnsiTheme="minorHAnsi" w:cstheme="minorHAnsi"/>
        </w:rPr>
        <w:t>środowiska</w:t>
      </w:r>
      <w:r w:rsidRPr="00365509">
        <w:rPr>
          <w:rFonts w:asciiTheme="minorHAnsi" w:hAnsiTheme="minorHAnsi" w:cstheme="minorHAnsi"/>
          <w:spacing w:val="-1"/>
        </w:rPr>
        <w:t xml:space="preserve"> </w:t>
      </w:r>
      <w:r w:rsidRPr="00365509">
        <w:rPr>
          <w:rFonts w:asciiTheme="minorHAnsi" w:hAnsiTheme="minorHAnsi" w:cstheme="minorHAnsi"/>
        </w:rPr>
        <w:t>i zapewniania dostępności osobom ze szczególnymi potrzebami, o których mowa w ustawie z dnia 19 lipca 2019 r. o zapewnianiu dostępności osobom</w:t>
      </w:r>
      <w:r w:rsidRPr="00365509">
        <w:rPr>
          <w:rFonts w:asciiTheme="minorHAnsi" w:hAnsiTheme="minorHAnsi" w:cstheme="minorHAnsi"/>
          <w:spacing w:val="40"/>
        </w:rPr>
        <w:t xml:space="preserve"> </w:t>
      </w:r>
      <w:r w:rsidRPr="00365509">
        <w:rPr>
          <w:rFonts w:asciiTheme="minorHAnsi" w:hAnsiTheme="minorHAnsi" w:cstheme="minorHAnsi"/>
        </w:rPr>
        <w:t xml:space="preserve">ze szczególnymi </w:t>
      </w:r>
      <w:r w:rsidRPr="00365509">
        <w:rPr>
          <w:rFonts w:asciiTheme="minorHAnsi" w:hAnsiTheme="minorHAnsi" w:cstheme="minorHAnsi"/>
          <w:spacing w:val="-2"/>
        </w:rPr>
        <w:t>potrzebami.</w:t>
      </w:r>
    </w:p>
    <w:p w14:paraId="6F3B38D9" w14:textId="77777777" w:rsidR="000964EB" w:rsidRPr="00365509" w:rsidRDefault="000964EB">
      <w:pPr>
        <w:pStyle w:val="Tekstpodstawowy"/>
        <w:rPr>
          <w:rFonts w:asciiTheme="minorHAnsi" w:hAnsiTheme="minorHAnsi" w:cstheme="minorHAnsi"/>
        </w:rPr>
      </w:pPr>
    </w:p>
    <w:p w14:paraId="4E00C881" w14:textId="77777777" w:rsidR="000964EB" w:rsidRPr="00365509" w:rsidRDefault="000964EB">
      <w:pPr>
        <w:pStyle w:val="Tekstpodstawowy"/>
        <w:spacing w:before="170"/>
        <w:rPr>
          <w:rFonts w:asciiTheme="minorHAnsi" w:hAnsiTheme="minorHAnsi" w:cstheme="minorHAnsi"/>
        </w:rPr>
      </w:pPr>
    </w:p>
    <w:p w14:paraId="0F18D774" w14:textId="77777777" w:rsidR="000964EB" w:rsidRPr="00365509" w:rsidRDefault="00DA5A0C">
      <w:pPr>
        <w:pStyle w:val="Nagwek1"/>
        <w:tabs>
          <w:tab w:val="left" w:pos="9238"/>
        </w:tabs>
        <w:rPr>
          <w:rFonts w:asciiTheme="minorHAnsi" w:hAnsiTheme="minorHAnsi" w:cstheme="minorHAnsi"/>
          <w:u w:val="none"/>
        </w:rPr>
      </w:pPr>
      <w:r w:rsidRPr="00365509">
        <w:rPr>
          <w:rFonts w:asciiTheme="minorHAnsi" w:hAnsiTheme="minorHAnsi" w:cstheme="minorHAnsi"/>
        </w:rPr>
        <w:t>ORGANIZACJA</w:t>
      </w:r>
      <w:r w:rsidRPr="00365509">
        <w:rPr>
          <w:rFonts w:asciiTheme="minorHAnsi" w:hAnsiTheme="minorHAnsi" w:cstheme="minorHAnsi"/>
          <w:spacing w:val="-10"/>
        </w:rPr>
        <w:t xml:space="preserve"> </w:t>
      </w:r>
      <w:r w:rsidRPr="00365509">
        <w:rPr>
          <w:rFonts w:asciiTheme="minorHAnsi" w:hAnsiTheme="minorHAnsi" w:cstheme="minorHAnsi"/>
          <w:spacing w:val="-2"/>
        </w:rPr>
        <w:t>KONSULTACJI</w:t>
      </w:r>
      <w:r w:rsidRPr="00365509">
        <w:rPr>
          <w:rFonts w:asciiTheme="minorHAnsi" w:hAnsiTheme="minorHAnsi" w:cstheme="minorHAnsi"/>
        </w:rPr>
        <w:tab/>
      </w:r>
    </w:p>
    <w:p w14:paraId="470E47C5" w14:textId="77777777" w:rsidR="000964EB" w:rsidRPr="00365509" w:rsidRDefault="000964EB">
      <w:pPr>
        <w:pStyle w:val="Tekstpodstawowy"/>
        <w:spacing w:before="194"/>
        <w:rPr>
          <w:rFonts w:asciiTheme="minorHAnsi" w:hAnsiTheme="minorHAnsi" w:cstheme="minorHAnsi"/>
        </w:rPr>
      </w:pPr>
    </w:p>
    <w:p w14:paraId="09E4271D" w14:textId="77777777" w:rsidR="000964EB" w:rsidRPr="00365509" w:rsidRDefault="00DA5A0C">
      <w:pPr>
        <w:pStyle w:val="Tekstpodstawowy"/>
        <w:spacing w:line="360" w:lineRule="auto"/>
        <w:ind w:left="220" w:right="133"/>
        <w:jc w:val="both"/>
        <w:rPr>
          <w:rFonts w:asciiTheme="minorHAnsi" w:hAnsiTheme="minorHAnsi" w:cstheme="minorHAnsi"/>
        </w:rPr>
      </w:pPr>
      <w:r w:rsidRPr="00365509">
        <w:rPr>
          <w:rFonts w:asciiTheme="minorHAnsi" w:hAnsiTheme="minorHAnsi" w:cstheme="minorHAnsi"/>
        </w:rPr>
        <w:t>Zgodnie</w:t>
      </w:r>
      <w:r w:rsidRPr="00365509">
        <w:rPr>
          <w:rFonts w:asciiTheme="minorHAnsi" w:hAnsiTheme="minorHAnsi" w:cstheme="minorHAnsi"/>
          <w:spacing w:val="-16"/>
        </w:rPr>
        <w:t xml:space="preserve"> </w:t>
      </w:r>
      <w:r w:rsidRPr="00365509">
        <w:rPr>
          <w:rFonts w:asciiTheme="minorHAnsi" w:hAnsiTheme="minorHAnsi" w:cstheme="minorHAnsi"/>
        </w:rPr>
        <w:t>z</w:t>
      </w:r>
      <w:r w:rsidRPr="00365509">
        <w:rPr>
          <w:rFonts w:asciiTheme="minorHAnsi" w:hAnsiTheme="minorHAnsi" w:cstheme="minorHAnsi"/>
          <w:spacing w:val="-15"/>
        </w:rPr>
        <w:t xml:space="preserve"> </w:t>
      </w:r>
      <w:r w:rsidRPr="00365509">
        <w:rPr>
          <w:rFonts w:asciiTheme="minorHAnsi" w:hAnsiTheme="minorHAnsi" w:cstheme="minorHAnsi"/>
        </w:rPr>
        <w:t>ustawą</w:t>
      </w:r>
      <w:r w:rsidRPr="00365509">
        <w:rPr>
          <w:rFonts w:asciiTheme="minorHAnsi" w:hAnsiTheme="minorHAnsi" w:cstheme="minorHAnsi"/>
          <w:spacing w:val="-15"/>
        </w:rPr>
        <w:t xml:space="preserve"> </w:t>
      </w:r>
      <w:r w:rsidRPr="00365509">
        <w:rPr>
          <w:rFonts w:asciiTheme="minorHAnsi" w:hAnsiTheme="minorHAnsi" w:cstheme="minorHAnsi"/>
        </w:rPr>
        <w:t>o</w:t>
      </w:r>
      <w:r w:rsidRPr="00365509">
        <w:rPr>
          <w:rFonts w:asciiTheme="minorHAnsi" w:hAnsiTheme="minorHAnsi" w:cstheme="minorHAnsi"/>
          <w:spacing w:val="-16"/>
        </w:rPr>
        <w:t xml:space="preserve"> </w:t>
      </w:r>
      <w:r w:rsidRPr="00365509">
        <w:rPr>
          <w:rFonts w:asciiTheme="minorHAnsi" w:hAnsiTheme="minorHAnsi" w:cstheme="minorHAnsi"/>
        </w:rPr>
        <w:t>rewitalizacji</w:t>
      </w:r>
      <w:r w:rsidRPr="00365509">
        <w:rPr>
          <w:rFonts w:asciiTheme="minorHAnsi" w:hAnsiTheme="minorHAnsi" w:cstheme="minorHAnsi"/>
          <w:spacing w:val="-15"/>
        </w:rPr>
        <w:t xml:space="preserve"> </w:t>
      </w:r>
      <w:r w:rsidRPr="00365509">
        <w:rPr>
          <w:rFonts w:asciiTheme="minorHAnsi" w:hAnsiTheme="minorHAnsi" w:cstheme="minorHAnsi"/>
        </w:rPr>
        <w:t>z</w:t>
      </w:r>
      <w:r w:rsidRPr="00365509">
        <w:rPr>
          <w:rFonts w:asciiTheme="minorHAnsi" w:hAnsiTheme="minorHAnsi" w:cstheme="minorHAnsi"/>
          <w:spacing w:val="-15"/>
        </w:rPr>
        <w:t xml:space="preserve"> </w:t>
      </w:r>
      <w:r w:rsidRPr="00365509">
        <w:rPr>
          <w:rFonts w:asciiTheme="minorHAnsi" w:hAnsiTheme="minorHAnsi" w:cstheme="minorHAnsi"/>
        </w:rPr>
        <w:t>dnia</w:t>
      </w:r>
      <w:r w:rsidRPr="00365509">
        <w:rPr>
          <w:rFonts w:asciiTheme="minorHAnsi" w:hAnsiTheme="minorHAnsi" w:cstheme="minorHAnsi"/>
          <w:spacing w:val="-15"/>
        </w:rPr>
        <w:t xml:space="preserve"> </w:t>
      </w:r>
      <w:r w:rsidRPr="00365509">
        <w:rPr>
          <w:rFonts w:asciiTheme="minorHAnsi" w:hAnsiTheme="minorHAnsi" w:cstheme="minorHAnsi"/>
        </w:rPr>
        <w:t>9</w:t>
      </w:r>
      <w:r w:rsidRPr="00365509">
        <w:rPr>
          <w:rFonts w:asciiTheme="minorHAnsi" w:hAnsiTheme="minorHAnsi" w:cstheme="minorHAnsi"/>
          <w:spacing w:val="-16"/>
        </w:rPr>
        <w:t xml:space="preserve"> </w:t>
      </w:r>
      <w:r w:rsidRPr="00365509">
        <w:rPr>
          <w:rFonts w:asciiTheme="minorHAnsi" w:hAnsiTheme="minorHAnsi" w:cstheme="minorHAnsi"/>
        </w:rPr>
        <w:t>października</w:t>
      </w:r>
      <w:r w:rsidRPr="00365509">
        <w:rPr>
          <w:rFonts w:asciiTheme="minorHAnsi" w:hAnsiTheme="minorHAnsi" w:cstheme="minorHAnsi"/>
          <w:spacing w:val="-15"/>
        </w:rPr>
        <w:t xml:space="preserve"> </w:t>
      </w:r>
      <w:r w:rsidRPr="00365509">
        <w:rPr>
          <w:rFonts w:asciiTheme="minorHAnsi" w:hAnsiTheme="minorHAnsi" w:cstheme="minorHAnsi"/>
        </w:rPr>
        <w:t>2015</w:t>
      </w:r>
      <w:r w:rsidRPr="00365509">
        <w:rPr>
          <w:rFonts w:asciiTheme="minorHAnsi" w:hAnsiTheme="minorHAnsi" w:cstheme="minorHAnsi"/>
          <w:spacing w:val="-15"/>
        </w:rPr>
        <w:t xml:space="preserve"> </w:t>
      </w:r>
      <w:r w:rsidRPr="00365509">
        <w:rPr>
          <w:rFonts w:asciiTheme="minorHAnsi" w:hAnsiTheme="minorHAnsi" w:cstheme="minorHAnsi"/>
        </w:rPr>
        <w:t>„partycypacja</w:t>
      </w:r>
      <w:r w:rsidRPr="00365509">
        <w:rPr>
          <w:rFonts w:asciiTheme="minorHAnsi" w:hAnsiTheme="minorHAnsi" w:cstheme="minorHAnsi"/>
          <w:spacing w:val="-16"/>
        </w:rPr>
        <w:t xml:space="preserve"> </w:t>
      </w:r>
      <w:r w:rsidRPr="00365509">
        <w:rPr>
          <w:rFonts w:asciiTheme="minorHAnsi" w:hAnsiTheme="minorHAnsi" w:cstheme="minorHAnsi"/>
        </w:rPr>
        <w:t>społeczna</w:t>
      </w:r>
      <w:r w:rsidRPr="00365509">
        <w:rPr>
          <w:rFonts w:asciiTheme="minorHAnsi" w:hAnsiTheme="minorHAnsi" w:cstheme="minorHAnsi"/>
          <w:spacing w:val="-15"/>
        </w:rPr>
        <w:t xml:space="preserve"> </w:t>
      </w:r>
      <w:r w:rsidRPr="00365509">
        <w:rPr>
          <w:rFonts w:asciiTheme="minorHAnsi" w:hAnsiTheme="minorHAnsi" w:cstheme="minorHAnsi"/>
        </w:rPr>
        <w:t>obejmuje przygotowanie, prowadzenie i ocenę rewitalizacji w sposób zapewniający aktywny udział interesariuszy, w tym poprzez uczestnictwo w konsultacjach społecznych”.</w:t>
      </w:r>
    </w:p>
    <w:p w14:paraId="10BD2F26" w14:textId="37CED819" w:rsidR="000964EB" w:rsidRPr="00365509" w:rsidRDefault="00DA5A0C">
      <w:pPr>
        <w:pStyle w:val="Tekstpodstawowy"/>
        <w:spacing w:before="2" w:line="360" w:lineRule="auto"/>
        <w:ind w:left="220" w:right="136"/>
        <w:jc w:val="both"/>
        <w:rPr>
          <w:rFonts w:asciiTheme="minorHAnsi" w:hAnsiTheme="minorHAnsi" w:cstheme="minorHAnsi"/>
        </w:rPr>
      </w:pPr>
      <w:r w:rsidRPr="00365509">
        <w:rPr>
          <w:rFonts w:asciiTheme="minorHAnsi" w:hAnsiTheme="minorHAnsi" w:cstheme="minorHAnsi"/>
        </w:rPr>
        <w:t>Zgodnie</w:t>
      </w:r>
      <w:r w:rsidRPr="00365509">
        <w:rPr>
          <w:rFonts w:asciiTheme="minorHAnsi" w:hAnsiTheme="minorHAnsi" w:cstheme="minorHAnsi"/>
          <w:spacing w:val="-6"/>
        </w:rPr>
        <w:t xml:space="preserve"> </w:t>
      </w:r>
      <w:r w:rsidRPr="00365509">
        <w:rPr>
          <w:rFonts w:asciiTheme="minorHAnsi" w:hAnsiTheme="minorHAnsi" w:cstheme="minorHAnsi"/>
        </w:rPr>
        <w:t>z</w:t>
      </w:r>
      <w:r w:rsidRPr="00365509">
        <w:rPr>
          <w:rFonts w:asciiTheme="minorHAnsi" w:hAnsiTheme="minorHAnsi" w:cstheme="minorHAnsi"/>
          <w:spacing w:val="-8"/>
        </w:rPr>
        <w:t xml:space="preserve"> </w:t>
      </w:r>
      <w:r w:rsidRPr="00365509">
        <w:rPr>
          <w:rFonts w:asciiTheme="minorHAnsi" w:hAnsiTheme="minorHAnsi" w:cstheme="minorHAnsi"/>
        </w:rPr>
        <w:t>art.</w:t>
      </w:r>
      <w:r w:rsidRPr="00365509">
        <w:rPr>
          <w:rFonts w:asciiTheme="minorHAnsi" w:hAnsiTheme="minorHAnsi" w:cstheme="minorHAnsi"/>
          <w:spacing w:val="-5"/>
        </w:rPr>
        <w:t xml:space="preserve"> </w:t>
      </w:r>
      <w:r w:rsidRPr="00365509">
        <w:rPr>
          <w:rFonts w:asciiTheme="minorHAnsi" w:hAnsiTheme="minorHAnsi" w:cstheme="minorHAnsi"/>
        </w:rPr>
        <w:t>6.</w:t>
      </w:r>
      <w:r w:rsidRPr="00365509">
        <w:rPr>
          <w:rFonts w:asciiTheme="minorHAnsi" w:hAnsiTheme="minorHAnsi" w:cstheme="minorHAnsi"/>
          <w:spacing w:val="-5"/>
        </w:rPr>
        <w:t xml:space="preserve"> </w:t>
      </w:r>
      <w:r w:rsidRPr="00365509">
        <w:rPr>
          <w:rFonts w:asciiTheme="minorHAnsi" w:hAnsiTheme="minorHAnsi" w:cstheme="minorHAnsi"/>
        </w:rPr>
        <w:t>2.</w:t>
      </w:r>
      <w:r w:rsidRPr="00365509">
        <w:rPr>
          <w:rFonts w:asciiTheme="minorHAnsi" w:hAnsiTheme="minorHAnsi" w:cstheme="minorHAnsi"/>
          <w:spacing w:val="-5"/>
        </w:rPr>
        <w:t xml:space="preserve"> </w:t>
      </w:r>
      <w:r w:rsidRPr="00365509">
        <w:rPr>
          <w:rFonts w:asciiTheme="minorHAnsi" w:hAnsiTheme="minorHAnsi" w:cstheme="minorHAnsi"/>
        </w:rPr>
        <w:t>w/w</w:t>
      </w:r>
      <w:r w:rsidRPr="00365509">
        <w:rPr>
          <w:rFonts w:asciiTheme="minorHAnsi" w:hAnsiTheme="minorHAnsi" w:cstheme="minorHAnsi"/>
          <w:spacing w:val="-9"/>
        </w:rPr>
        <w:t xml:space="preserve"> </w:t>
      </w:r>
      <w:r w:rsidRPr="00365509">
        <w:rPr>
          <w:rFonts w:asciiTheme="minorHAnsi" w:hAnsiTheme="minorHAnsi" w:cstheme="minorHAnsi"/>
        </w:rPr>
        <w:t>ustawy</w:t>
      </w:r>
      <w:r w:rsidRPr="00365509">
        <w:rPr>
          <w:rFonts w:asciiTheme="minorHAnsi" w:hAnsiTheme="minorHAnsi" w:cstheme="minorHAnsi"/>
          <w:spacing w:val="-8"/>
        </w:rPr>
        <w:t xml:space="preserve"> </w:t>
      </w:r>
      <w:r w:rsidRPr="00365509">
        <w:rPr>
          <w:rFonts w:asciiTheme="minorHAnsi" w:hAnsiTheme="minorHAnsi" w:cstheme="minorHAnsi"/>
        </w:rPr>
        <w:t>o</w:t>
      </w:r>
      <w:r w:rsidRPr="00365509">
        <w:rPr>
          <w:rFonts w:asciiTheme="minorHAnsi" w:hAnsiTheme="minorHAnsi" w:cstheme="minorHAnsi"/>
          <w:spacing w:val="-6"/>
        </w:rPr>
        <w:t xml:space="preserve"> </w:t>
      </w:r>
      <w:r w:rsidRPr="00365509">
        <w:rPr>
          <w:rFonts w:asciiTheme="minorHAnsi" w:hAnsiTheme="minorHAnsi" w:cstheme="minorHAnsi"/>
        </w:rPr>
        <w:t>rozpoczęciu</w:t>
      </w:r>
      <w:r w:rsidRPr="00365509">
        <w:rPr>
          <w:rFonts w:asciiTheme="minorHAnsi" w:hAnsiTheme="minorHAnsi" w:cstheme="minorHAnsi"/>
          <w:spacing w:val="-6"/>
        </w:rPr>
        <w:t xml:space="preserve"> </w:t>
      </w:r>
      <w:r w:rsidRPr="00365509">
        <w:rPr>
          <w:rFonts w:asciiTheme="minorHAnsi" w:hAnsiTheme="minorHAnsi" w:cstheme="minorHAnsi"/>
        </w:rPr>
        <w:t>konsultacji</w:t>
      </w:r>
      <w:r w:rsidRPr="00365509">
        <w:rPr>
          <w:rFonts w:asciiTheme="minorHAnsi" w:hAnsiTheme="minorHAnsi" w:cstheme="minorHAnsi"/>
          <w:spacing w:val="-7"/>
        </w:rPr>
        <w:t xml:space="preserve"> </w:t>
      </w:r>
      <w:r w:rsidRPr="00365509">
        <w:rPr>
          <w:rFonts w:asciiTheme="minorHAnsi" w:hAnsiTheme="minorHAnsi" w:cstheme="minorHAnsi"/>
        </w:rPr>
        <w:t>społecznych</w:t>
      </w:r>
      <w:r w:rsidRPr="00365509">
        <w:rPr>
          <w:rFonts w:asciiTheme="minorHAnsi" w:hAnsiTheme="minorHAnsi" w:cstheme="minorHAnsi"/>
          <w:spacing w:val="-6"/>
        </w:rPr>
        <w:t xml:space="preserve"> </w:t>
      </w:r>
      <w:r w:rsidRPr="00365509">
        <w:rPr>
          <w:rFonts w:asciiTheme="minorHAnsi" w:hAnsiTheme="minorHAnsi" w:cstheme="minorHAnsi"/>
        </w:rPr>
        <w:t>oraz</w:t>
      </w:r>
      <w:r w:rsidRPr="00365509">
        <w:rPr>
          <w:rFonts w:asciiTheme="minorHAnsi" w:hAnsiTheme="minorHAnsi" w:cstheme="minorHAnsi"/>
          <w:spacing w:val="-11"/>
        </w:rPr>
        <w:t xml:space="preserve"> </w:t>
      </w:r>
      <w:r w:rsidRPr="00365509">
        <w:rPr>
          <w:rFonts w:asciiTheme="minorHAnsi" w:hAnsiTheme="minorHAnsi" w:cstheme="minorHAnsi"/>
        </w:rPr>
        <w:t>formach,</w:t>
      </w:r>
      <w:r w:rsidRPr="00365509">
        <w:rPr>
          <w:rFonts w:asciiTheme="minorHAnsi" w:hAnsiTheme="minorHAnsi" w:cstheme="minorHAnsi"/>
          <w:spacing w:val="-5"/>
        </w:rPr>
        <w:t xml:space="preserve"> </w:t>
      </w:r>
      <w:r w:rsidRPr="00365509">
        <w:rPr>
          <w:rFonts w:asciiTheme="minorHAnsi" w:hAnsiTheme="minorHAnsi" w:cstheme="minorHAnsi"/>
        </w:rPr>
        <w:t>w</w:t>
      </w:r>
      <w:r w:rsidRPr="00365509">
        <w:rPr>
          <w:rFonts w:asciiTheme="minorHAnsi" w:hAnsiTheme="minorHAnsi" w:cstheme="minorHAnsi"/>
          <w:spacing w:val="-9"/>
        </w:rPr>
        <w:t xml:space="preserve"> </w:t>
      </w:r>
      <w:r w:rsidRPr="00365509">
        <w:rPr>
          <w:rFonts w:asciiTheme="minorHAnsi" w:hAnsiTheme="minorHAnsi" w:cstheme="minorHAnsi"/>
        </w:rPr>
        <w:t>jakich będą</w:t>
      </w:r>
      <w:r w:rsidRPr="00365509">
        <w:rPr>
          <w:rFonts w:asciiTheme="minorHAnsi" w:hAnsiTheme="minorHAnsi" w:cstheme="minorHAnsi"/>
          <w:spacing w:val="40"/>
        </w:rPr>
        <w:t xml:space="preserve"> </w:t>
      </w:r>
      <w:r w:rsidRPr="00365509">
        <w:rPr>
          <w:rFonts w:asciiTheme="minorHAnsi" w:hAnsiTheme="minorHAnsi" w:cstheme="minorHAnsi"/>
        </w:rPr>
        <w:t>prowadzone, powiadamia się nie później niż w terminie 7 dni przed dniem ich przeprowadzenia, w</w:t>
      </w:r>
      <w:r w:rsidR="00F83451">
        <w:rPr>
          <w:rFonts w:asciiTheme="minorHAnsi" w:hAnsiTheme="minorHAnsi" w:cstheme="minorHAnsi"/>
        </w:rPr>
        <w:t> </w:t>
      </w:r>
      <w:r w:rsidRPr="00365509">
        <w:rPr>
          <w:rFonts w:asciiTheme="minorHAnsi" w:hAnsiTheme="minorHAnsi" w:cstheme="minorHAnsi"/>
        </w:rPr>
        <w:t>sposób zapewniający udział w nich możliwie szerokiego grona interesariuszy, co najmniej poprzez obwieszczenie, ogłoszenie w sposób zwyczajowo.</w:t>
      </w:r>
    </w:p>
    <w:p w14:paraId="44C66D57" w14:textId="77777777" w:rsidR="000964EB" w:rsidRPr="00365509" w:rsidRDefault="00DA5A0C">
      <w:pPr>
        <w:pStyle w:val="Tekstpodstawowy"/>
        <w:spacing w:line="252" w:lineRule="exact"/>
        <w:ind w:left="220"/>
        <w:jc w:val="both"/>
        <w:rPr>
          <w:rFonts w:asciiTheme="minorHAnsi" w:hAnsiTheme="minorHAnsi" w:cstheme="minorHAnsi"/>
        </w:rPr>
      </w:pPr>
      <w:r w:rsidRPr="00365509">
        <w:rPr>
          <w:rFonts w:asciiTheme="minorHAnsi" w:hAnsiTheme="minorHAnsi" w:cstheme="minorHAnsi"/>
        </w:rPr>
        <w:t>Formami</w:t>
      </w:r>
      <w:r w:rsidRPr="00365509">
        <w:rPr>
          <w:rFonts w:asciiTheme="minorHAnsi" w:hAnsiTheme="minorHAnsi" w:cstheme="minorHAnsi"/>
          <w:spacing w:val="-13"/>
        </w:rPr>
        <w:t xml:space="preserve"> </w:t>
      </w:r>
      <w:r w:rsidRPr="00365509">
        <w:rPr>
          <w:rFonts w:asciiTheme="minorHAnsi" w:hAnsiTheme="minorHAnsi" w:cstheme="minorHAnsi"/>
        </w:rPr>
        <w:t>konsultacji</w:t>
      </w:r>
      <w:r w:rsidRPr="00365509">
        <w:rPr>
          <w:rFonts w:asciiTheme="minorHAnsi" w:hAnsiTheme="minorHAnsi" w:cstheme="minorHAnsi"/>
          <w:spacing w:val="-11"/>
        </w:rPr>
        <w:t xml:space="preserve"> </w:t>
      </w:r>
      <w:r w:rsidRPr="00365509">
        <w:rPr>
          <w:rFonts w:asciiTheme="minorHAnsi" w:hAnsiTheme="minorHAnsi" w:cstheme="minorHAnsi"/>
        </w:rPr>
        <w:t>społecznych</w:t>
      </w:r>
      <w:r w:rsidRPr="00365509">
        <w:rPr>
          <w:rFonts w:asciiTheme="minorHAnsi" w:hAnsiTheme="minorHAnsi" w:cstheme="minorHAnsi"/>
          <w:spacing w:val="-8"/>
        </w:rPr>
        <w:t xml:space="preserve"> </w:t>
      </w:r>
      <w:r w:rsidRPr="00365509">
        <w:rPr>
          <w:rFonts w:asciiTheme="minorHAnsi" w:hAnsiTheme="minorHAnsi" w:cstheme="minorHAnsi"/>
          <w:spacing w:val="-5"/>
        </w:rPr>
        <w:t>są:</w:t>
      </w:r>
    </w:p>
    <w:p w14:paraId="0B5D86B7" w14:textId="77777777" w:rsidR="000964EB" w:rsidRPr="00365509" w:rsidRDefault="00DA5A0C">
      <w:pPr>
        <w:pStyle w:val="Akapitzlist"/>
        <w:numPr>
          <w:ilvl w:val="0"/>
          <w:numId w:val="6"/>
        </w:numPr>
        <w:tabs>
          <w:tab w:val="left" w:pos="940"/>
        </w:tabs>
        <w:spacing w:before="126" w:line="357" w:lineRule="auto"/>
        <w:ind w:right="135"/>
        <w:jc w:val="both"/>
        <w:rPr>
          <w:rFonts w:asciiTheme="minorHAnsi" w:hAnsiTheme="minorHAnsi" w:cstheme="minorHAnsi"/>
        </w:rPr>
      </w:pPr>
      <w:r w:rsidRPr="00365509">
        <w:rPr>
          <w:rFonts w:asciiTheme="minorHAnsi" w:hAnsiTheme="minorHAnsi" w:cstheme="minorHAnsi"/>
        </w:rPr>
        <w:t>zbieranie</w:t>
      </w:r>
      <w:r w:rsidRPr="00365509">
        <w:rPr>
          <w:rFonts w:asciiTheme="minorHAnsi" w:hAnsiTheme="minorHAnsi" w:cstheme="minorHAnsi"/>
          <w:spacing w:val="40"/>
        </w:rPr>
        <w:t xml:space="preserve"> </w:t>
      </w:r>
      <w:r w:rsidRPr="00365509">
        <w:rPr>
          <w:rFonts w:asciiTheme="minorHAnsi" w:hAnsiTheme="minorHAnsi" w:cstheme="minorHAnsi"/>
        </w:rPr>
        <w:t>uwag</w:t>
      </w:r>
      <w:r w:rsidRPr="00365509">
        <w:rPr>
          <w:rFonts w:asciiTheme="minorHAnsi" w:hAnsiTheme="minorHAnsi" w:cstheme="minorHAnsi"/>
          <w:spacing w:val="40"/>
        </w:rPr>
        <w:t xml:space="preserve"> </w:t>
      </w:r>
      <w:r w:rsidRPr="00365509">
        <w:rPr>
          <w:rFonts w:asciiTheme="minorHAnsi" w:hAnsiTheme="minorHAnsi" w:cstheme="minorHAnsi"/>
        </w:rPr>
        <w:t>w</w:t>
      </w:r>
      <w:r w:rsidRPr="00365509">
        <w:rPr>
          <w:rFonts w:asciiTheme="minorHAnsi" w:hAnsiTheme="minorHAnsi" w:cstheme="minorHAnsi"/>
          <w:spacing w:val="40"/>
        </w:rPr>
        <w:t xml:space="preserve"> </w:t>
      </w:r>
      <w:r w:rsidRPr="00365509">
        <w:rPr>
          <w:rFonts w:asciiTheme="minorHAnsi" w:hAnsiTheme="minorHAnsi" w:cstheme="minorHAnsi"/>
        </w:rPr>
        <w:t>postaci</w:t>
      </w:r>
      <w:r w:rsidRPr="00365509">
        <w:rPr>
          <w:rFonts w:asciiTheme="minorHAnsi" w:hAnsiTheme="minorHAnsi" w:cstheme="minorHAnsi"/>
          <w:spacing w:val="40"/>
        </w:rPr>
        <w:t xml:space="preserve"> </w:t>
      </w:r>
      <w:r w:rsidRPr="00365509">
        <w:rPr>
          <w:rFonts w:asciiTheme="minorHAnsi" w:hAnsiTheme="minorHAnsi" w:cstheme="minorHAnsi"/>
        </w:rPr>
        <w:t>papierowej</w:t>
      </w:r>
      <w:r w:rsidRPr="00365509">
        <w:rPr>
          <w:rFonts w:asciiTheme="minorHAnsi" w:hAnsiTheme="minorHAnsi" w:cstheme="minorHAnsi"/>
          <w:spacing w:val="40"/>
        </w:rPr>
        <w:t xml:space="preserve"> </w:t>
      </w:r>
      <w:r w:rsidRPr="00365509">
        <w:rPr>
          <w:rFonts w:asciiTheme="minorHAnsi" w:hAnsiTheme="minorHAnsi" w:cstheme="minorHAnsi"/>
        </w:rPr>
        <w:t>lub</w:t>
      </w:r>
      <w:r w:rsidRPr="00365509">
        <w:rPr>
          <w:rFonts w:asciiTheme="minorHAnsi" w:hAnsiTheme="minorHAnsi" w:cstheme="minorHAnsi"/>
          <w:spacing w:val="40"/>
        </w:rPr>
        <w:t xml:space="preserve"> </w:t>
      </w:r>
      <w:r w:rsidRPr="00365509">
        <w:rPr>
          <w:rFonts w:asciiTheme="minorHAnsi" w:hAnsiTheme="minorHAnsi" w:cstheme="minorHAnsi"/>
        </w:rPr>
        <w:t>elektronicznej,</w:t>
      </w:r>
      <w:r w:rsidRPr="00365509">
        <w:rPr>
          <w:rFonts w:asciiTheme="minorHAnsi" w:hAnsiTheme="minorHAnsi" w:cstheme="minorHAnsi"/>
          <w:spacing w:val="40"/>
        </w:rPr>
        <w:t xml:space="preserve"> </w:t>
      </w:r>
      <w:r w:rsidRPr="00365509">
        <w:rPr>
          <w:rFonts w:asciiTheme="minorHAnsi" w:hAnsiTheme="minorHAnsi" w:cstheme="minorHAnsi"/>
        </w:rPr>
        <w:t>w</w:t>
      </w:r>
      <w:r w:rsidRPr="00365509">
        <w:rPr>
          <w:rFonts w:asciiTheme="minorHAnsi" w:hAnsiTheme="minorHAnsi" w:cstheme="minorHAnsi"/>
          <w:spacing w:val="40"/>
        </w:rPr>
        <w:t xml:space="preserve"> </w:t>
      </w:r>
      <w:r w:rsidRPr="00365509">
        <w:rPr>
          <w:rFonts w:asciiTheme="minorHAnsi" w:hAnsiTheme="minorHAnsi" w:cstheme="minorHAnsi"/>
        </w:rPr>
        <w:t>tym</w:t>
      </w:r>
      <w:r w:rsidRPr="00365509">
        <w:rPr>
          <w:rFonts w:asciiTheme="minorHAnsi" w:hAnsiTheme="minorHAnsi" w:cstheme="minorHAnsi"/>
          <w:spacing w:val="40"/>
        </w:rPr>
        <w:t xml:space="preserve"> </w:t>
      </w:r>
      <w:r w:rsidRPr="00365509">
        <w:rPr>
          <w:rFonts w:asciiTheme="minorHAnsi" w:hAnsiTheme="minorHAnsi" w:cstheme="minorHAnsi"/>
        </w:rPr>
        <w:t>za</w:t>
      </w:r>
      <w:r w:rsidRPr="00365509">
        <w:rPr>
          <w:rFonts w:asciiTheme="minorHAnsi" w:hAnsiTheme="minorHAnsi" w:cstheme="minorHAnsi"/>
          <w:spacing w:val="40"/>
        </w:rPr>
        <w:t xml:space="preserve"> </w:t>
      </w:r>
      <w:r w:rsidRPr="00365509">
        <w:rPr>
          <w:rFonts w:asciiTheme="minorHAnsi" w:hAnsiTheme="minorHAnsi" w:cstheme="minorHAnsi"/>
        </w:rPr>
        <w:t xml:space="preserve">pomocą środków komunikacji elektronicznej, w szczególności poczty elektronicznej lub formularzy zamieszczonych na stronie podmiotowej gminy w Biuletynie Informacji </w:t>
      </w:r>
      <w:r w:rsidRPr="00365509">
        <w:rPr>
          <w:rFonts w:asciiTheme="minorHAnsi" w:hAnsiTheme="minorHAnsi" w:cstheme="minorHAnsi"/>
          <w:spacing w:val="-2"/>
        </w:rPr>
        <w:t>Publicznej;</w:t>
      </w:r>
    </w:p>
    <w:p w14:paraId="1E05C15F" w14:textId="77777777" w:rsidR="000964EB" w:rsidRPr="00365509" w:rsidRDefault="00DA5A0C">
      <w:pPr>
        <w:pStyle w:val="Akapitzlist"/>
        <w:numPr>
          <w:ilvl w:val="0"/>
          <w:numId w:val="6"/>
        </w:numPr>
        <w:tabs>
          <w:tab w:val="left" w:pos="940"/>
        </w:tabs>
        <w:spacing w:before="2" w:line="350" w:lineRule="auto"/>
        <w:ind w:right="135"/>
        <w:jc w:val="both"/>
        <w:rPr>
          <w:rFonts w:asciiTheme="minorHAnsi" w:hAnsiTheme="minorHAnsi" w:cstheme="minorHAnsi"/>
        </w:rPr>
      </w:pPr>
      <w:r w:rsidRPr="00365509">
        <w:rPr>
          <w:rFonts w:asciiTheme="minorHAnsi" w:hAnsiTheme="minorHAnsi" w:cstheme="minorHAnsi"/>
        </w:rPr>
        <w:t>spotkania,</w:t>
      </w:r>
      <w:r w:rsidRPr="00365509">
        <w:rPr>
          <w:rFonts w:asciiTheme="minorHAnsi" w:hAnsiTheme="minorHAnsi" w:cstheme="minorHAnsi"/>
          <w:spacing w:val="-12"/>
        </w:rPr>
        <w:t xml:space="preserve"> </w:t>
      </w:r>
      <w:r w:rsidRPr="00365509">
        <w:rPr>
          <w:rFonts w:asciiTheme="minorHAnsi" w:hAnsiTheme="minorHAnsi" w:cstheme="minorHAnsi"/>
        </w:rPr>
        <w:t>debaty,</w:t>
      </w:r>
      <w:r w:rsidRPr="00365509">
        <w:rPr>
          <w:rFonts w:asciiTheme="minorHAnsi" w:hAnsiTheme="minorHAnsi" w:cstheme="minorHAnsi"/>
          <w:spacing w:val="-12"/>
        </w:rPr>
        <w:t xml:space="preserve"> </w:t>
      </w:r>
      <w:r w:rsidRPr="00365509">
        <w:rPr>
          <w:rFonts w:asciiTheme="minorHAnsi" w:hAnsiTheme="minorHAnsi" w:cstheme="minorHAnsi"/>
        </w:rPr>
        <w:t>warsztaty,</w:t>
      </w:r>
      <w:r w:rsidRPr="00365509">
        <w:rPr>
          <w:rFonts w:asciiTheme="minorHAnsi" w:hAnsiTheme="minorHAnsi" w:cstheme="minorHAnsi"/>
          <w:spacing w:val="-12"/>
        </w:rPr>
        <w:t xml:space="preserve"> </w:t>
      </w:r>
      <w:r w:rsidRPr="00365509">
        <w:rPr>
          <w:rFonts w:asciiTheme="minorHAnsi" w:hAnsiTheme="minorHAnsi" w:cstheme="minorHAnsi"/>
        </w:rPr>
        <w:t>spacery</w:t>
      </w:r>
      <w:r w:rsidRPr="00365509">
        <w:rPr>
          <w:rFonts w:asciiTheme="minorHAnsi" w:hAnsiTheme="minorHAnsi" w:cstheme="minorHAnsi"/>
          <w:spacing w:val="-12"/>
        </w:rPr>
        <w:t xml:space="preserve"> </w:t>
      </w:r>
      <w:r w:rsidRPr="00365509">
        <w:rPr>
          <w:rFonts w:asciiTheme="minorHAnsi" w:hAnsiTheme="minorHAnsi" w:cstheme="minorHAnsi"/>
        </w:rPr>
        <w:t>studyjne,</w:t>
      </w:r>
      <w:r w:rsidRPr="00365509">
        <w:rPr>
          <w:rFonts w:asciiTheme="minorHAnsi" w:hAnsiTheme="minorHAnsi" w:cstheme="minorHAnsi"/>
          <w:spacing w:val="-12"/>
        </w:rPr>
        <w:t xml:space="preserve"> </w:t>
      </w:r>
      <w:r w:rsidRPr="00365509">
        <w:rPr>
          <w:rFonts w:asciiTheme="minorHAnsi" w:hAnsiTheme="minorHAnsi" w:cstheme="minorHAnsi"/>
        </w:rPr>
        <w:t>ankiety,</w:t>
      </w:r>
      <w:r w:rsidRPr="00365509">
        <w:rPr>
          <w:rFonts w:asciiTheme="minorHAnsi" w:hAnsiTheme="minorHAnsi" w:cstheme="minorHAnsi"/>
          <w:spacing w:val="-12"/>
        </w:rPr>
        <w:t xml:space="preserve"> </w:t>
      </w:r>
      <w:r w:rsidRPr="00365509">
        <w:rPr>
          <w:rFonts w:asciiTheme="minorHAnsi" w:hAnsiTheme="minorHAnsi" w:cstheme="minorHAnsi"/>
        </w:rPr>
        <w:t>wywiady,</w:t>
      </w:r>
      <w:r w:rsidRPr="00365509">
        <w:rPr>
          <w:rFonts w:asciiTheme="minorHAnsi" w:hAnsiTheme="minorHAnsi" w:cstheme="minorHAnsi"/>
          <w:spacing w:val="-10"/>
        </w:rPr>
        <w:t xml:space="preserve"> </w:t>
      </w:r>
      <w:r w:rsidRPr="00365509">
        <w:rPr>
          <w:rFonts w:asciiTheme="minorHAnsi" w:hAnsiTheme="minorHAnsi" w:cstheme="minorHAnsi"/>
        </w:rPr>
        <w:t>wykorzystanie</w:t>
      </w:r>
      <w:r w:rsidRPr="00365509">
        <w:rPr>
          <w:rFonts w:asciiTheme="minorHAnsi" w:hAnsiTheme="minorHAnsi" w:cstheme="minorHAnsi"/>
          <w:spacing w:val="-13"/>
        </w:rPr>
        <w:t xml:space="preserve"> </w:t>
      </w:r>
      <w:r w:rsidRPr="00365509">
        <w:rPr>
          <w:rFonts w:asciiTheme="minorHAnsi" w:hAnsiTheme="minorHAnsi" w:cstheme="minorHAnsi"/>
        </w:rPr>
        <w:t>grup przedstawicielskich lub zbieranie uwag ustnych.</w:t>
      </w:r>
    </w:p>
    <w:p w14:paraId="5DD81767" w14:textId="12206805" w:rsidR="000964EB" w:rsidRPr="00365509" w:rsidRDefault="00DA5A0C">
      <w:pPr>
        <w:pStyle w:val="Tekstpodstawowy"/>
        <w:spacing w:before="10" w:line="360" w:lineRule="auto"/>
        <w:ind w:left="220" w:right="136"/>
        <w:jc w:val="both"/>
        <w:rPr>
          <w:rFonts w:asciiTheme="minorHAnsi" w:hAnsiTheme="minorHAnsi" w:cstheme="minorHAnsi"/>
        </w:rPr>
      </w:pPr>
      <w:r w:rsidRPr="00365509">
        <w:rPr>
          <w:rFonts w:asciiTheme="minorHAnsi" w:hAnsiTheme="minorHAnsi" w:cstheme="minorHAnsi"/>
        </w:rPr>
        <w:t>Spotkania i debaty mogą być przeprowadzane również za pomocą środków</w:t>
      </w:r>
      <w:r w:rsidRPr="00365509">
        <w:rPr>
          <w:rFonts w:asciiTheme="minorHAnsi" w:hAnsiTheme="minorHAnsi" w:cstheme="minorHAnsi"/>
          <w:spacing w:val="40"/>
        </w:rPr>
        <w:t xml:space="preserve"> </w:t>
      </w:r>
      <w:r w:rsidRPr="00365509">
        <w:rPr>
          <w:rFonts w:asciiTheme="minorHAnsi" w:hAnsiTheme="minorHAnsi" w:cstheme="minorHAnsi"/>
        </w:rPr>
        <w:t>porozumiewania</w:t>
      </w:r>
      <w:r w:rsidRPr="00365509">
        <w:rPr>
          <w:rFonts w:asciiTheme="minorHAnsi" w:hAnsiTheme="minorHAnsi" w:cstheme="minorHAnsi"/>
          <w:spacing w:val="-5"/>
        </w:rPr>
        <w:t xml:space="preserve"> </w:t>
      </w:r>
      <w:r w:rsidRPr="00365509">
        <w:rPr>
          <w:rFonts w:asciiTheme="minorHAnsi" w:hAnsiTheme="minorHAnsi" w:cstheme="minorHAnsi"/>
        </w:rPr>
        <w:t>się</w:t>
      </w:r>
      <w:r w:rsidRPr="00365509">
        <w:rPr>
          <w:rFonts w:asciiTheme="minorHAnsi" w:hAnsiTheme="minorHAnsi" w:cstheme="minorHAnsi"/>
          <w:spacing w:val="-5"/>
        </w:rPr>
        <w:t xml:space="preserve"> </w:t>
      </w:r>
      <w:r w:rsidRPr="00365509">
        <w:rPr>
          <w:rFonts w:asciiTheme="minorHAnsi" w:hAnsiTheme="minorHAnsi" w:cstheme="minorHAnsi"/>
        </w:rPr>
        <w:t>na</w:t>
      </w:r>
      <w:r w:rsidR="00F83451">
        <w:rPr>
          <w:rFonts w:asciiTheme="minorHAnsi" w:hAnsiTheme="minorHAnsi" w:cstheme="minorHAnsi"/>
        </w:rPr>
        <w:t> </w:t>
      </w:r>
      <w:r w:rsidRPr="00365509">
        <w:rPr>
          <w:rFonts w:asciiTheme="minorHAnsi" w:hAnsiTheme="minorHAnsi" w:cstheme="minorHAnsi"/>
        </w:rPr>
        <w:t>odległość.</w:t>
      </w:r>
      <w:r w:rsidRPr="00365509">
        <w:rPr>
          <w:rFonts w:asciiTheme="minorHAnsi" w:hAnsiTheme="minorHAnsi" w:cstheme="minorHAnsi"/>
          <w:spacing w:val="40"/>
        </w:rPr>
        <w:t xml:space="preserve"> </w:t>
      </w:r>
      <w:r w:rsidRPr="00365509">
        <w:rPr>
          <w:rFonts w:asciiTheme="minorHAnsi" w:hAnsiTheme="minorHAnsi" w:cstheme="minorHAnsi"/>
        </w:rPr>
        <w:t>Również</w:t>
      </w:r>
      <w:r w:rsidRPr="00365509">
        <w:rPr>
          <w:rFonts w:asciiTheme="minorHAnsi" w:hAnsiTheme="minorHAnsi" w:cstheme="minorHAnsi"/>
          <w:spacing w:val="-7"/>
        </w:rPr>
        <w:t xml:space="preserve"> </w:t>
      </w:r>
      <w:r w:rsidRPr="00365509">
        <w:rPr>
          <w:rFonts w:asciiTheme="minorHAnsi" w:hAnsiTheme="minorHAnsi" w:cstheme="minorHAnsi"/>
        </w:rPr>
        <w:t>ankiety</w:t>
      </w:r>
      <w:r w:rsidRPr="00365509">
        <w:rPr>
          <w:rFonts w:asciiTheme="minorHAnsi" w:hAnsiTheme="minorHAnsi" w:cstheme="minorHAnsi"/>
          <w:spacing w:val="-7"/>
        </w:rPr>
        <w:t xml:space="preserve"> </w:t>
      </w:r>
      <w:r w:rsidRPr="00365509">
        <w:rPr>
          <w:rFonts w:asciiTheme="minorHAnsi" w:hAnsiTheme="minorHAnsi" w:cstheme="minorHAnsi"/>
        </w:rPr>
        <w:t>i</w:t>
      </w:r>
      <w:r w:rsidRPr="00365509">
        <w:rPr>
          <w:rFonts w:asciiTheme="minorHAnsi" w:hAnsiTheme="minorHAnsi" w:cstheme="minorHAnsi"/>
          <w:spacing w:val="-6"/>
        </w:rPr>
        <w:t xml:space="preserve"> </w:t>
      </w:r>
      <w:r w:rsidRPr="00365509">
        <w:rPr>
          <w:rFonts w:asciiTheme="minorHAnsi" w:hAnsiTheme="minorHAnsi" w:cstheme="minorHAnsi"/>
        </w:rPr>
        <w:t>wywiady</w:t>
      </w:r>
      <w:r w:rsidRPr="00365509">
        <w:rPr>
          <w:rFonts w:asciiTheme="minorHAnsi" w:hAnsiTheme="minorHAnsi" w:cstheme="minorHAnsi"/>
          <w:spacing w:val="-7"/>
        </w:rPr>
        <w:t xml:space="preserve"> </w:t>
      </w:r>
      <w:r w:rsidRPr="00365509">
        <w:rPr>
          <w:rFonts w:asciiTheme="minorHAnsi" w:hAnsiTheme="minorHAnsi" w:cstheme="minorHAnsi"/>
        </w:rPr>
        <w:t>mogą</w:t>
      </w:r>
      <w:r w:rsidRPr="00365509">
        <w:rPr>
          <w:rFonts w:asciiTheme="minorHAnsi" w:hAnsiTheme="minorHAnsi" w:cstheme="minorHAnsi"/>
          <w:spacing w:val="-7"/>
        </w:rPr>
        <w:t xml:space="preserve"> </w:t>
      </w:r>
      <w:r w:rsidRPr="00365509">
        <w:rPr>
          <w:rFonts w:asciiTheme="minorHAnsi" w:hAnsiTheme="minorHAnsi" w:cstheme="minorHAnsi"/>
        </w:rPr>
        <w:t>być</w:t>
      </w:r>
      <w:r w:rsidRPr="00365509">
        <w:rPr>
          <w:rFonts w:asciiTheme="minorHAnsi" w:hAnsiTheme="minorHAnsi" w:cstheme="minorHAnsi"/>
          <w:spacing w:val="-5"/>
        </w:rPr>
        <w:t xml:space="preserve"> </w:t>
      </w:r>
      <w:r w:rsidRPr="00365509">
        <w:rPr>
          <w:rFonts w:asciiTheme="minorHAnsi" w:hAnsiTheme="minorHAnsi" w:cstheme="minorHAnsi"/>
        </w:rPr>
        <w:t>przeprowadzane</w:t>
      </w:r>
      <w:r w:rsidRPr="00365509">
        <w:rPr>
          <w:rFonts w:asciiTheme="minorHAnsi" w:hAnsiTheme="minorHAnsi" w:cstheme="minorHAnsi"/>
          <w:spacing w:val="-5"/>
        </w:rPr>
        <w:t xml:space="preserve"> </w:t>
      </w:r>
      <w:r w:rsidRPr="00365509">
        <w:rPr>
          <w:rFonts w:asciiTheme="minorHAnsi" w:hAnsiTheme="minorHAnsi" w:cstheme="minorHAnsi"/>
        </w:rPr>
        <w:t>za pomocą środków porozumiewania się na odległość.</w:t>
      </w:r>
    </w:p>
    <w:p w14:paraId="4606A59B" w14:textId="77777777" w:rsidR="000964EB" w:rsidRPr="00365509" w:rsidRDefault="000964EB">
      <w:pPr>
        <w:spacing w:line="360" w:lineRule="auto"/>
        <w:jc w:val="both"/>
        <w:rPr>
          <w:rFonts w:asciiTheme="minorHAnsi" w:hAnsiTheme="minorHAnsi" w:cstheme="minorHAnsi"/>
        </w:rPr>
        <w:sectPr w:rsidR="000964EB" w:rsidRPr="00365509">
          <w:pgSz w:w="11910" w:h="16840"/>
          <w:pgMar w:top="1320" w:right="1280" w:bottom="840" w:left="1280" w:header="0" w:footer="657" w:gutter="0"/>
          <w:cols w:space="708"/>
        </w:sectPr>
      </w:pPr>
    </w:p>
    <w:p w14:paraId="5081B0BA" w14:textId="77777777" w:rsidR="000964EB" w:rsidRPr="00365509" w:rsidRDefault="000964EB">
      <w:pPr>
        <w:pStyle w:val="Tekstpodstawowy"/>
        <w:spacing w:before="124"/>
        <w:rPr>
          <w:rFonts w:asciiTheme="minorHAnsi" w:hAnsiTheme="minorHAnsi" w:cstheme="minorHAnsi"/>
        </w:rPr>
      </w:pPr>
    </w:p>
    <w:p w14:paraId="65406E87" w14:textId="77777777" w:rsidR="000964EB" w:rsidRPr="00365509" w:rsidRDefault="000964EB">
      <w:pPr>
        <w:pStyle w:val="Tekstpodstawowy"/>
        <w:rPr>
          <w:rFonts w:asciiTheme="minorHAnsi" w:hAnsiTheme="minorHAnsi" w:cstheme="minorHAnsi"/>
        </w:rPr>
      </w:pPr>
    </w:p>
    <w:p w14:paraId="3C4DA3BA" w14:textId="1CE2DAEB" w:rsidR="000964EB" w:rsidRPr="00F70978" w:rsidRDefault="004F4905" w:rsidP="00636BFC">
      <w:pPr>
        <w:pStyle w:val="Tekstpodstawowy"/>
        <w:spacing w:before="2" w:line="360" w:lineRule="auto"/>
        <w:ind w:left="220" w:right="13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Etap konsultacji </w:t>
      </w:r>
      <w:bookmarkStart w:id="0" w:name="_Hlk192162680"/>
      <w:r w:rsidR="00FF7A54">
        <w:rPr>
          <w:rFonts w:asciiTheme="minorHAnsi" w:hAnsiTheme="minorHAnsi" w:cstheme="minorHAnsi"/>
        </w:rPr>
        <w:t xml:space="preserve">Gminnego </w:t>
      </w:r>
      <w:r w:rsidR="00636BFC" w:rsidRPr="00E76670">
        <w:rPr>
          <w:rFonts w:asciiTheme="minorHAnsi" w:hAnsiTheme="minorHAnsi" w:cstheme="minorHAnsi"/>
        </w:rPr>
        <w:t>Programu Rewitalizacji dla Miasta Gliwice na lata 2025-2035</w:t>
      </w:r>
      <w:r>
        <w:rPr>
          <w:rFonts w:asciiTheme="minorHAnsi" w:hAnsiTheme="minorHAnsi" w:cstheme="minorHAnsi"/>
        </w:rPr>
        <w:t xml:space="preserve"> trwały </w:t>
      </w:r>
      <w:r w:rsidR="00A055E5" w:rsidRPr="00F70978">
        <w:rPr>
          <w:rFonts w:asciiTheme="minorHAnsi" w:hAnsiTheme="minorHAnsi" w:cstheme="minorHAnsi"/>
        </w:rPr>
        <w:t>od 15 stycznia do 7 lutego 2025 r.</w:t>
      </w:r>
    </w:p>
    <w:bookmarkEnd w:id="0"/>
    <w:p w14:paraId="7778A9EA" w14:textId="2315C7E2" w:rsidR="00DE6FDF" w:rsidRPr="00DE6FDF" w:rsidRDefault="00EB7E8E" w:rsidP="00DE6FDF">
      <w:pPr>
        <w:pStyle w:val="Tekstpodstawowy"/>
        <w:spacing w:before="2" w:line="360" w:lineRule="auto"/>
        <w:ind w:left="220" w:right="136"/>
        <w:jc w:val="both"/>
        <w:rPr>
          <w:rFonts w:asciiTheme="minorHAnsi" w:hAnsiTheme="minorHAnsi" w:cstheme="minorHAnsi"/>
        </w:rPr>
      </w:pPr>
      <w:r w:rsidRPr="00DE6FDF">
        <w:rPr>
          <w:rFonts w:asciiTheme="minorHAnsi" w:hAnsiTheme="minorHAnsi" w:cstheme="minorHAnsi"/>
        </w:rPr>
        <w:t>Konsultacje</w:t>
      </w:r>
      <w:r w:rsidRPr="00F70978">
        <w:rPr>
          <w:rFonts w:asciiTheme="minorHAnsi" w:hAnsiTheme="minorHAnsi" w:cstheme="minorHAnsi"/>
        </w:rPr>
        <w:t xml:space="preserve"> zorganizowano w oparciu o </w:t>
      </w:r>
      <w:r w:rsidR="00DE6FDF" w:rsidRPr="00F70978">
        <w:rPr>
          <w:rFonts w:asciiTheme="minorHAnsi" w:hAnsiTheme="minorHAnsi" w:cstheme="minorHAnsi"/>
        </w:rPr>
        <w:t xml:space="preserve"> </w:t>
      </w:r>
      <w:r w:rsidR="00DE6FDF" w:rsidRPr="00DE6FDF">
        <w:rPr>
          <w:rFonts w:asciiTheme="minorHAnsi" w:hAnsiTheme="minorHAnsi" w:cstheme="minorHAnsi"/>
        </w:rPr>
        <w:t xml:space="preserve"> Zarządzenie nr 1114/2025 Prezydenta Miasta Gliwice </w:t>
      </w:r>
    </w:p>
    <w:p w14:paraId="36FA0A92" w14:textId="60E5595A" w:rsidR="00EB7E8E" w:rsidRPr="00F70978" w:rsidRDefault="00DE6FDF" w:rsidP="00DE6FDF">
      <w:pPr>
        <w:pStyle w:val="Tekstpodstawowy"/>
        <w:spacing w:before="2" w:line="360" w:lineRule="auto"/>
        <w:ind w:left="220" w:right="136"/>
        <w:jc w:val="both"/>
        <w:rPr>
          <w:rFonts w:asciiTheme="minorHAnsi" w:hAnsiTheme="minorHAnsi" w:cstheme="minorHAnsi"/>
        </w:rPr>
      </w:pPr>
      <w:r w:rsidRPr="00F70978">
        <w:rPr>
          <w:rFonts w:asciiTheme="minorHAnsi" w:hAnsiTheme="minorHAnsi" w:cstheme="minorHAnsi"/>
        </w:rPr>
        <w:t xml:space="preserve">z dnia 7 stycznia 2025 r. </w:t>
      </w:r>
      <w:r w:rsidR="00EB7E8E" w:rsidRPr="00F70978">
        <w:rPr>
          <w:rFonts w:asciiTheme="minorHAnsi" w:hAnsiTheme="minorHAnsi" w:cstheme="minorHAnsi"/>
        </w:rPr>
        <w:t>w następujących formach: zbierania uwag w postaci papierowej i</w:t>
      </w:r>
      <w:r w:rsidR="00EC2F71">
        <w:rPr>
          <w:rFonts w:asciiTheme="minorHAnsi" w:hAnsiTheme="minorHAnsi" w:cstheme="minorHAnsi"/>
        </w:rPr>
        <w:t> </w:t>
      </w:r>
      <w:r w:rsidR="00EB7E8E" w:rsidRPr="00F70978">
        <w:rPr>
          <w:rFonts w:asciiTheme="minorHAnsi" w:hAnsiTheme="minorHAnsi" w:cstheme="minorHAnsi"/>
        </w:rPr>
        <w:t xml:space="preserve">elektronicznej, w szczególności poczty elektronicznej i formularza zamieszczonego na platformie </w:t>
      </w:r>
      <w:proofErr w:type="spellStart"/>
      <w:r w:rsidR="00EB7E8E" w:rsidRPr="00F70978">
        <w:rPr>
          <w:rFonts w:asciiTheme="minorHAnsi" w:hAnsiTheme="minorHAnsi" w:cstheme="minorHAnsi"/>
        </w:rPr>
        <w:t>DecydujMYrazem</w:t>
      </w:r>
      <w:proofErr w:type="spellEnd"/>
      <w:r w:rsidR="00EB7E8E" w:rsidRPr="00F70978">
        <w:rPr>
          <w:rFonts w:asciiTheme="minorHAnsi" w:hAnsiTheme="minorHAnsi" w:cstheme="minorHAnsi"/>
        </w:rPr>
        <w:t>; spotkań konsultacyjnych, podczas których zostanie zaprezentowany Gminny Program Rewitalizacji</w:t>
      </w:r>
      <w:r w:rsidR="00F70978">
        <w:rPr>
          <w:rFonts w:asciiTheme="minorHAnsi" w:hAnsiTheme="minorHAnsi" w:cstheme="minorHAnsi"/>
        </w:rPr>
        <w:t>.</w:t>
      </w:r>
    </w:p>
    <w:p w14:paraId="363F028B" w14:textId="771A4E37" w:rsidR="00737C1A" w:rsidRDefault="00737C1A" w:rsidP="00F70978">
      <w:pPr>
        <w:pStyle w:val="Tekstpodstawowy"/>
        <w:spacing w:before="2" w:line="360" w:lineRule="auto"/>
        <w:ind w:left="220" w:right="136"/>
        <w:jc w:val="both"/>
        <w:rPr>
          <w:rFonts w:asciiTheme="minorHAnsi" w:hAnsiTheme="minorHAnsi" w:cstheme="minorHAnsi"/>
        </w:rPr>
      </w:pPr>
      <w:r w:rsidRPr="00737C1A">
        <w:rPr>
          <w:rFonts w:asciiTheme="minorHAnsi" w:hAnsiTheme="minorHAnsi" w:cstheme="minorHAnsi"/>
        </w:rPr>
        <w:t>Opinie</w:t>
      </w:r>
      <w:r w:rsidR="00F70978">
        <w:rPr>
          <w:rFonts w:asciiTheme="minorHAnsi" w:hAnsiTheme="minorHAnsi" w:cstheme="minorHAnsi"/>
        </w:rPr>
        <w:t xml:space="preserve"> i uwagi</w:t>
      </w:r>
      <w:r w:rsidRPr="00737C1A">
        <w:rPr>
          <w:rFonts w:asciiTheme="minorHAnsi" w:hAnsiTheme="minorHAnsi" w:cstheme="minorHAnsi"/>
        </w:rPr>
        <w:t xml:space="preserve"> w sprawie dokumentu można </w:t>
      </w:r>
      <w:r>
        <w:rPr>
          <w:rFonts w:asciiTheme="minorHAnsi" w:hAnsiTheme="minorHAnsi" w:cstheme="minorHAnsi"/>
        </w:rPr>
        <w:t xml:space="preserve">było </w:t>
      </w:r>
      <w:r w:rsidRPr="00737C1A">
        <w:rPr>
          <w:rFonts w:asciiTheme="minorHAnsi" w:hAnsiTheme="minorHAnsi" w:cstheme="minorHAnsi"/>
        </w:rPr>
        <w:t>przedstawić w formie:</w:t>
      </w:r>
    </w:p>
    <w:p w14:paraId="5FB9A38E" w14:textId="7119E394" w:rsidR="00737C1A" w:rsidRDefault="00737C1A" w:rsidP="00737C1A">
      <w:pPr>
        <w:pStyle w:val="Tekstpodstawowy"/>
        <w:numPr>
          <w:ilvl w:val="0"/>
          <w:numId w:val="11"/>
        </w:numPr>
        <w:spacing w:before="2" w:line="360" w:lineRule="auto"/>
        <w:ind w:right="136"/>
        <w:jc w:val="both"/>
        <w:rPr>
          <w:rFonts w:asciiTheme="minorHAnsi" w:hAnsiTheme="minorHAnsi" w:cstheme="minorHAnsi"/>
        </w:rPr>
      </w:pPr>
      <w:r w:rsidRPr="00737C1A">
        <w:rPr>
          <w:rFonts w:asciiTheme="minorHAnsi" w:hAnsiTheme="minorHAnsi" w:cstheme="minorHAnsi"/>
        </w:rPr>
        <w:t>elektronicznej - wypełniając formularz na platformie decydujmyrazem.gliwice.pl lub pobierając go i wysyłając na adres mailowy brm@um.gliwice.pl</w:t>
      </w:r>
    </w:p>
    <w:p w14:paraId="20367FC7" w14:textId="77777777" w:rsidR="00737C1A" w:rsidRDefault="00737C1A" w:rsidP="00737C1A">
      <w:pPr>
        <w:pStyle w:val="Tekstpodstawowy"/>
        <w:numPr>
          <w:ilvl w:val="0"/>
          <w:numId w:val="11"/>
        </w:numPr>
        <w:spacing w:before="2" w:line="360" w:lineRule="auto"/>
        <w:ind w:right="136"/>
        <w:jc w:val="both"/>
        <w:rPr>
          <w:rFonts w:asciiTheme="minorHAnsi" w:hAnsiTheme="minorHAnsi" w:cstheme="minorHAnsi"/>
        </w:rPr>
      </w:pPr>
      <w:r w:rsidRPr="00737C1A">
        <w:rPr>
          <w:rFonts w:asciiTheme="minorHAnsi" w:hAnsiTheme="minorHAnsi" w:cstheme="minorHAnsi"/>
        </w:rPr>
        <w:t>papierowej - formularz do pobrania i złożenia w siedzibach Urzędu Miejskiego (ul. Zwycięstwa 21 i ul. Jasna 31A)</w:t>
      </w:r>
    </w:p>
    <w:p w14:paraId="42FDFC2E" w14:textId="77777777" w:rsidR="00737C1A" w:rsidRDefault="00737C1A" w:rsidP="00737C1A">
      <w:pPr>
        <w:pStyle w:val="Tekstpodstawowy"/>
        <w:numPr>
          <w:ilvl w:val="0"/>
          <w:numId w:val="11"/>
        </w:numPr>
        <w:spacing w:before="2" w:line="360" w:lineRule="auto"/>
        <w:ind w:right="136"/>
        <w:jc w:val="both"/>
        <w:rPr>
          <w:rFonts w:asciiTheme="minorHAnsi" w:hAnsiTheme="minorHAnsi" w:cstheme="minorHAnsi"/>
        </w:rPr>
      </w:pPr>
      <w:r w:rsidRPr="00737C1A">
        <w:rPr>
          <w:rFonts w:asciiTheme="minorHAnsi" w:hAnsiTheme="minorHAnsi" w:cstheme="minorHAnsi"/>
        </w:rPr>
        <w:t>ustnej - bezpośrednio w Biurze Rozwoju Miasta, przy ul. Jasnej 31A, w godzinach pracy UM</w:t>
      </w:r>
    </w:p>
    <w:p w14:paraId="6A29B1F5" w14:textId="2533793E" w:rsidR="00737C1A" w:rsidRPr="00737C1A" w:rsidRDefault="00737C1A" w:rsidP="00737C1A">
      <w:pPr>
        <w:pStyle w:val="Tekstpodstawowy"/>
        <w:numPr>
          <w:ilvl w:val="0"/>
          <w:numId w:val="11"/>
        </w:numPr>
        <w:spacing w:before="2" w:line="360" w:lineRule="auto"/>
        <w:ind w:right="136"/>
        <w:jc w:val="both"/>
        <w:rPr>
          <w:rFonts w:asciiTheme="minorHAnsi" w:hAnsiTheme="minorHAnsi" w:cstheme="minorHAnsi"/>
        </w:rPr>
      </w:pPr>
      <w:r w:rsidRPr="00737C1A">
        <w:rPr>
          <w:rFonts w:asciiTheme="minorHAnsi" w:hAnsiTheme="minorHAnsi" w:cstheme="minorHAnsi"/>
        </w:rPr>
        <w:t xml:space="preserve">podczas spotkań </w:t>
      </w:r>
      <w:r>
        <w:rPr>
          <w:rFonts w:asciiTheme="minorHAnsi" w:hAnsiTheme="minorHAnsi" w:cstheme="minorHAnsi"/>
        </w:rPr>
        <w:t>w dniu</w:t>
      </w:r>
      <w:r w:rsidRPr="00737C1A">
        <w:rPr>
          <w:rFonts w:asciiTheme="minorHAnsi" w:hAnsiTheme="minorHAnsi" w:cstheme="minorHAnsi"/>
        </w:rPr>
        <w:t xml:space="preserve"> 22 stycznia 2025 w godz. od 17:00 - 19:00 w Klubie Perełka (Centrum 3.0 - Gliwicki Ośrodek Działań Społecznych) przy ul. Studziennej 6 oraz 30 stycznia 2025 w godz. od 17:00 - 19:00 w Miejskiej Bibliotece Publicznej przy ul. Kościuszki 17</w:t>
      </w:r>
      <w:r w:rsidR="003F3683">
        <w:rPr>
          <w:rFonts w:asciiTheme="minorHAnsi" w:hAnsiTheme="minorHAnsi" w:cstheme="minorHAnsi"/>
        </w:rPr>
        <w:t xml:space="preserve"> oraz w dniu 04 lutego </w:t>
      </w:r>
      <w:r w:rsidR="00EC2F71">
        <w:rPr>
          <w:rFonts w:asciiTheme="minorHAnsi" w:hAnsiTheme="minorHAnsi" w:cstheme="minorHAnsi"/>
        </w:rPr>
        <w:t xml:space="preserve">w trakcie posiedzenia Komisji Rozwoju Miasta w Sali 146 w Urzędzie Miejskim w Gliwicach </w:t>
      </w:r>
      <w:r w:rsidRPr="00737C1A">
        <w:rPr>
          <w:rFonts w:asciiTheme="minorHAnsi" w:hAnsiTheme="minorHAnsi" w:cstheme="minorHAnsi"/>
        </w:rPr>
        <w:t>.</w:t>
      </w:r>
    </w:p>
    <w:p w14:paraId="73FC6D95" w14:textId="77777777" w:rsidR="00737C1A" w:rsidRDefault="00737C1A" w:rsidP="00636BFC">
      <w:pPr>
        <w:pStyle w:val="Tekstpodstawowy"/>
        <w:spacing w:before="2" w:line="360" w:lineRule="auto"/>
        <w:ind w:left="220" w:right="136"/>
        <w:jc w:val="both"/>
        <w:rPr>
          <w:rFonts w:asciiTheme="minorHAnsi" w:hAnsiTheme="minorHAnsi" w:cstheme="minorHAnsi"/>
        </w:rPr>
      </w:pPr>
    </w:p>
    <w:p w14:paraId="755C8FB2" w14:textId="4196D318" w:rsidR="00737C1A" w:rsidRDefault="0017750B" w:rsidP="00636BFC">
      <w:pPr>
        <w:pStyle w:val="Tekstpodstawowy"/>
        <w:spacing w:before="2" w:line="360" w:lineRule="auto"/>
        <w:ind w:left="220" w:right="13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Informacja o prowadzonych konsultacjach została </w:t>
      </w:r>
      <w:r w:rsidR="00E268C7">
        <w:rPr>
          <w:rFonts w:asciiTheme="minorHAnsi" w:hAnsiTheme="minorHAnsi" w:cstheme="minorHAnsi"/>
        </w:rPr>
        <w:t>ogłoszona:</w:t>
      </w:r>
    </w:p>
    <w:p w14:paraId="243DB706" w14:textId="2031A0B2" w:rsidR="00E268C7" w:rsidRDefault="00E268C7" w:rsidP="00E268C7">
      <w:pPr>
        <w:pStyle w:val="Tekstpodstawowy"/>
        <w:numPr>
          <w:ilvl w:val="0"/>
          <w:numId w:val="11"/>
        </w:numPr>
        <w:spacing w:before="2" w:line="360" w:lineRule="auto"/>
        <w:ind w:right="13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portalu  </w:t>
      </w:r>
      <w:hyperlink r:id="rId8" w:history="1">
        <w:r w:rsidR="00B80D5A" w:rsidRPr="00904E5D">
          <w:rPr>
            <w:rStyle w:val="Hipercze"/>
            <w:rFonts w:asciiTheme="minorHAnsi" w:hAnsiTheme="minorHAnsi" w:cstheme="minorHAnsi"/>
          </w:rPr>
          <w:t>https://decydujmyrazem.gliwice.pl/</w:t>
        </w:r>
      </w:hyperlink>
      <w:r w:rsidR="00F83451">
        <w:rPr>
          <w:rStyle w:val="Hipercze"/>
          <w:rFonts w:asciiTheme="minorHAnsi" w:hAnsiTheme="minorHAnsi" w:cstheme="minorHAnsi"/>
        </w:rPr>
        <w:t>,</w:t>
      </w:r>
    </w:p>
    <w:p w14:paraId="1EF8F63B" w14:textId="2AEEA2D5" w:rsidR="00B80D5A" w:rsidRDefault="00B80D5A" w:rsidP="00E268C7">
      <w:pPr>
        <w:pStyle w:val="Tekstpodstawowy"/>
        <w:numPr>
          <w:ilvl w:val="0"/>
          <w:numId w:val="11"/>
        </w:numPr>
        <w:spacing w:before="2" w:line="360" w:lineRule="auto"/>
        <w:ind w:right="13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</w:t>
      </w:r>
      <w:r w:rsidR="00FC233B">
        <w:rPr>
          <w:rFonts w:asciiTheme="minorHAnsi" w:hAnsiTheme="minorHAnsi" w:cstheme="minorHAnsi"/>
        </w:rPr>
        <w:t>stronie</w:t>
      </w:r>
      <w:r>
        <w:rPr>
          <w:rFonts w:asciiTheme="minorHAnsi" w:hAnsiTheme="minorHAnsi" w:cstheme="minorHAnsi"/>
        </w:rPr>
        <w:t xml:space="preserve"> internetowej </w:t>
      </w:r>
      <w:hyperlink r:id="rId9" w:history="1">
        <w:r w:rsidR="00FC233B" w:rsidRPr="00904E5D">
          <w:rPr>
            <w:rStyle w:val="Hipercze"/>
            <w:rFonts w:asciiTheme="minorHAnsi" w:hAnsiTheme="minorHAnsi" w:cstheme="minorHAnsi"/>
          </w:rPr>
          <w:t>https://gliwice.eu/</w:t>
        </w:r>
      </w:hyperlink>
      <w:r w:rsidR="00F83451">
        <w:rPr>
          <w:rStyle w:val="Hipercze"/>
          <w:rFonts w:asciiTheme="minorHAnsi" w:hAnsiTheme="minorHAnsi" w:cstheme="minorHAnsi"/>
        </w:rPr>
        <w:t>,</w:t>
      </w:r>
    </w:p>
    <w:p w14:paraId="2A68E616" w14:textId="466C5C2F" w:rsidR="00FC233B" w:rsidRPr="00045B46" w:rsidRDefault="00FC233B" w:rsidP="00FC233B">
      <w:pPr>
        <w:pStyle w:val="Tekstpodstawowy"/>
        <w:numPr>
          <w:ilvl w:val="0"/>
          <w:numId w:val="11"/>
        </w:numPr>
        <w:spacing w:before="2" w:line="360" w:lineRule="auto"/>
        <w:ind w:right="13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</w:t>
      </w:r>
      <w:r w:rsidRPr="00045B46">
        <w:rPr>
          <w:rFonts w:asciiTheme="minorHAnsi" w:hAnsiTheme="minorHAnsi" w:cstheme="minorHAnsi"/>
        </w:rPr>
        <w:t>Biuletynie Informacji Publicznej Urzędu Miejskiego w Gliwicach</w:t>
      </w:r>
      <w:r w:rsidR="00045B46" w:rsidRPr="00045B46">
        <w:rPr>
          <w:rFonts w:asciiTheme="minorHAnsi" w:hAnsiTheme="minorHAnsi" w:cstheme="minorHAnsi"/>
        </w:rPr>
        <w:t xml:space="preserve"> </w:t>
      </w:r>
      <w:hyperlink r:id="rId10" w:history="1">
        <w:r w:rsidR="00F83451" w:rsidRPr="00761065">
          <w:rPr>
            <w:rStyle w:val="Hipercze"/>
            <w:rFonts w:asciiTheme="minorHAnsi" w:hAnsiTheme="minorHAnsi" w:cstheme="minorHAnsi"/>
          </w:rPr>
          <w:t>https://bip.gliwice.eu/</w:t>
        </w:r>
      </w:hyperlink>
      <w:r w:rsidR="00F83451">
        <w:rPr>
          <w:rFonts w:asciiTheme="minorHAnsi" w:hAnsiTheme="minorHAnsi" w:cstheme="minorHAnsi"/>
        </w:rPr>
        <w:t>, w zakładce: konsultacje społeczne trwające oraz w zakładce: Strategie, Raporty, Plany, Rewitalizacja,</w:t>
      </w:r>
    </w:p>
    <w:p w14:paraId="75874CC5" w14:textId="5FE74084" w:rsidR="00FC233B" w:rsidRDefault="009D574B" w:rsidP="00E268C7">
      <w:pPr>
        <w:pStyle w:val="Tekstpodstawowy"/>
        <w:numPr>
          <w:ilvl w:val="0"/>
          <w:numId w:val="11"/>
        </w:numPr>
        <w:spacing w:before="2" w:line="360" w:lineRule="auto"/>
        <w:ind w:right="13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</w:t>
      </w:r>
      <w:r w:rsidR="00F83451">
        <w:rPr>
          <w:rFonts w:asciiTheme="minorHAnsi" w:hAnsiTheme="minorHAnsi" w:cstheme="minorHAnsi"/>
        </w:rPr>
        <w:t>El</w:t>
      </w:r>
      <w:r>
        <w:rPr>
          <w:rFonts w:asciiTheme="minorHAnsi" w:hAnsiTheme="minorHAnsi" w:cstheme="minorHAnsi"/>
        </w:rPr>
        <w:t xml:space="preserve">ektronicznej </w:t>
      </w:r>
      <w:r w:rsidR="00F83451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 xml:space="preserve">ablicy </w:t>
      </w:r>
      <w:r w:rsidR="00F83451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głoszeń</w:t>
      </w:r>
      <w:r w:rsidR="00F83451">
        <w:rPr>
          <w:rFonts w:asciiTheme="minorHAnsi" w:hAnsiTheme="minorHAnsi" w:cstheme="minorHAnsi"/>
        </w:rPr>
        <w:t xml:space="preserve"> w Biurze Obsługi interesantów,</w:t>
      </w:r>
    </w:p>
    <w:p w14:paraId="5EE12036" w14:textId="45A2EA2F" w:rsidR="009D574B" w:rsidRDefault="00F83451" w:rsidP="00E268C7">
      <w:pPr>
        <w:pStyle w:val="Tekstpodstawowy"/>
        <w:numPr>
          <w:ilvl w:val="0"/>
          <w:numId w:val="11"/>
        </w:numPr>
        <w:spacing w:before="2" w:line="360" w:lineRule="auto"/>
        <w:ind w:right="13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Miejskim Serwisie Informacyjnym nr 1/2025,</w:t>
      </w:r>
    </w:p>
    <w:p w14:paraId="15FEEBF0" w14:textId="41C3632C" w:rsidR="00F83451" w:rsidRDefault="00F83451" w:rsidP="00E268C7">
      <w:pPr>
        <w:pStyle w:val="Tekstpodstawowy"/>
        <w:numPr>
          <w:ilvl w:val="0"/>
          <w:numId w:val="11"/>
        </w:numPr>
        <w:spacing w:before="2" w:line="360" w:lineRule="auto"/>
        <w:ind w:right="13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formie plakatów, które zostały zamieszczone w gablotach Urzędu Miejskiego przy ul. Zwycięstwa 21 oraz Jasna 31A oraz w Miejskiej Bibliotece Publicznej przy ul. Kościuszki 17 i jej filiach oraz w Centrum Organizacji Kulturalnych „Perełka”.</w:t>
      </w:r>
    </w:p>
    <w:p w14:paraId="06F789A4" w14:textId="77777777" w:rsidR="00737C1A" w:rsidRDefault="00737C1A" w:rsidP="00636BFC">
      <w:pPr>
        <w:pStyle w:val="Tekstpodstawowy"/>
        <w:spacing w:before="2" w:line="360" w:lineRule="auto"/>
        <w:ind w:left="220" w:right="136"/>
        <w:jc w:val="both"/>
        <w:rPr>
          <w:rFonts w:asciiTheme="minorHAnsi" w:hAnsiTheme="minorHAnsi" w:cstheme="minorHAnsi"/>
        </w:rPr>
      </w:pPr>
    </w:p>
    <w:p w14:paraId="43B623F8" w14:textId="77777777" w:rsidR="00F83451" w:rsidRDefault="00F83451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3B4E61A8" w14:textId="6368BA0B" w:rsidR="00737C1A" w:rsidRDefault="000F71CD" w:rsidP="00636BFC">
      <w:pPr>
        <w:pStyle w:val="Tekstpodstawowy"/>
        <w:spacing w:before="2" w:line="360" w:lineRule="auto"/>
        <w:ind w:left="220" w:right="136"/>
        <w:jc w:val="both"/>
        <w:rPr>
          <w:rFonts w:asciiTheme="minorHAnsi" w:hAnsiTheme="minorHAnsi" w:cstheme="minorHAnsi"/>
          <w:b/>
          <w:bCs/>
        </w:rPr>
      </w:pPr>
      <w:r w:rsidRPr="000F71CD">
        <w:rPr>
          <w:rFonts w:asciiTheme="minorHAnsi" w:hAnsiTheme="minorHAnsi" w:cstheme="minorHAnsi"/>
          <w:b/>
          <w:bCs/>
        </w:rPr>
        <w:lastRenderedPageBreak/>
        <w:t xml:space="preserve">Spotkania konsultacyjne. </w:t>
      </w:r>
    </w:p>
    <w:p w14:paraId="6BDB3EBB" w14:textId="77777777" w:rsidR="000F71CD" w:rsidRDefault="000F71CD" w:rsidP="00636BFC">
      <w:pPr>
        <w:pStyle w:val="Tekstpodstawowy"/>
        <w:spacing w:before="2" w:line="360" w:lineRule="auto"/>
        <w:ind w:left="220" w:right="136"/>
        <w:jc w:val="both"/>
        <w:rPr>
          <w:rFonts w:asciiTheme="minorHAnsi" w:hAnsiTheme="minorHAnsi" w:cstheme="minorHAnsi"/>
          <w:b/>
          <w:bCs/>
        </w:rPr>
      </w:pPr>
    </w:p>
    <w:p w14:paraId="22189E84" w14:textId="77777777" w:rsidR="000F71CD" w:rsidRDefault="000F71CD" w:rsidP="00934E7F">
      <w:pPr>
        <w:pStyle w:val="Tekstpodstawowy"/>
        <w:spacing w:before="2" w:line="360" w:lineRule="auto"/>
        <w:ind w:left="220" w:right="136"/>
        <w:jc w:val="both"/>
        <w:rPr>
          <w:rFonts w:asciiTheme="minorHAnsi" w:hAnsiTheme="minorHAnsi" w:cstheme="minorHAnsi"/>
        </w:rPr>
      </w:pPr>
      <w:r w:rsidRPr="000F71CD">
        <w:rPr>
          <w:rFonts w:asciiTheme="minorHAnsi" w:hAnsiTheme="minorHAnsi" w:cstheme="minorHAnsi"/>
        </w:rPr>
        <w:t xml:space="preserve">W toku konsultacji społecznych projektu  GPR </w:t>
      </w:r>
      <w:r>
        <w:rPr>
          <w:rFonts w:asciiTheme="minorHAnsi" w:hAnsiTheme="minorHAnsi" w:cstheme="minorHAnsi"/>
        </w:rPr>
        <w:t xml:space="preserve"> </w:t>
      </w:r>
      <w:r w:rsidR="00323D06">
        <w:rPr>
          <w:rFonts w:asciiTheme="minorHAnsi" w:hAnsiTheme="minorHAnsi" w:cstheme="minorHAnsi"/>
        </w:rPr>
        <w:t xml:space="preserve"> zorganizowano   3 spotkania konsultacyjne :</w:t>
      </w:r>
    </w:p>
    <w:p w14:paraId="661A8C21" w14:textId="0928C3A6" w:rsidR="00323D06" w:rsidRDefault="00323D06" w:rsidP="00934E7F">
      <w:pPr>
        <w:pStyle w:val="Tekstpodstawowy"/>
        <w:numPr>
          <w:ilvl w:val="0"/>
          <w:numId w:val="11"/>
        </w:numPr>
        <w:spacing w:before="2" w:line="360" w:lineRule="auto"/>
        <w:ind w:right="13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dniu</w:t>
      </w:r>
      <w:r w:rsidRPr="00737C1A">
        <w:rPr>
          <w:rFonts w:asciiTheme="minorHAnsi" w:hAnsiTheme="minorHAnsi" w:cstheme="minorHAnsi"/>
        </w:rPr>
        <w:t xml:space="preserve"> 22 stycznia 2025</w:t>
      </w:r>
      <w:r w:rsidR="00C76192">
        <w:rPr>
          <w:rFonts w:asciiTheme="minorHAnsi" w:hAnsiTheme="minorHAnsi" w:cstheme="minorHAnsi"/>
        </w:rPr>
        <w:t xml:space="preserve"> r.</w:t>
      </w:r>
      <w:r w:rsidRPr="00737C1A">
        <w:rPr>
          <w:rFonts w:asciiTheme="minorHAnsi" w:hAnsiTheme="minorHAnsi" w:cstheme="minorHAnsi"/>
        </w:rPr>
        <w:t xml:space="preserve"> w godz. od 17:00 - 19:00 w Klubie Perełka</w:t>
      </w:r>
      <w:r>
        <w:rPr>
          <w:rFonts w:asciiTheme="minorHAnsi" w:hAnsiTheme="minorHAnsi" w:cstheme="minorHAnsi"/>
        </w:rPr>
        <w:t xml:space="preserve"> – spotkanie otwarte, </w:t>
      </w:r>
    </w:p>
    <w:p w14:paraId="7AD53304" w14:textId="36E570ED" w:rsidR="00934E7F" w:rsidRDefault="00934E7F" w:rsidP="00934E7F">
      <w:pPr>
        <w:pStyle w:val="Tekstpodstawowy"/>
        <w:numPr>
          <w:ilvl w:val="0"/>
          <w:numId w:val="11"/>
        </w:numPr>
        <w:spacing w:before="2" w:line="360" w:lineRule="auto"/>
        <w:ind w:right="13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dniu</w:t>
      </w:r>
      <w:r w:rsidRPr="00737C1A">
        <w:rPr>
          <w:rFonts w:asciiTheme="minorHAnsi" w:hAnsiTheme="minorHAnsi" w:cstheme="minorHAnsi"/>
        </w:rPr>
        <w:t xml:space="preserve"> 30 stycznia 2025</w:t>
      </w:r>
      <w:r w:rsidR="00C76192">
        <w:rPr>
          <w:rFonts w:asciiTheme="minorHAnsi" w:hAnsiTheme="minorHAnsi" w:cstheme="minorHAnsi"/>
        </w:rPr>
        <w:t xml:space="preserve"> r.</w:t>
      </w:r>
      <w:r w:rsidRPr="00737C1A">
        <w:rPr>
          <w:rFonts w:asciiTheme="minorHAnsi" w:hAnsiTheme="minorHAnsi" w:cstheme="minorHAnsi"/>
        </w:rPr>
        <w:t xml:space="preserve"> w godz. od 17:00 - 19:00 w Miejskiej Bibliotece Publicznej przy ul.</w:t>
      </w:r>
      <w:r w:rsidR="003F3683">
        <w:rPr>
          <w:rFonts w:asciiTheme="minorHAnsi" w:hAnsiTheme="minorHAnsi" w:cstheme="minorHAnsi"/>
        </w:rPr>
        <w:t> </w:t>
      </w:r>
      <w:r w:rsidRPr="00737C1A">
        <w:rPr>
          <w:rFonts w:asciiTheme="minorHAnsi" w:hAnsiTheme="minorHAnsi" w:cstheme="minorHAnsi"/>
        </w:rPr>
        <w:t>Kościuszki 17</w:t>
      </w:r>
      <w:r>
        <w:rPr>
          <w:rFonts w:asciiTheme="minorHAnsi" w:hAnsiTheme="minorHAnsi" w:cstheme="minorHAnsi"/>
        </w:rPr>
        <w:t xml:space="preserve"> – spotkanie otwarte,</w:t>
      </w:r>
    </w:p>
    <w:p w14:paraId="08A5D198" w14:textId="38D5714E" w:rsidR="00934E7F" w:rsidRDefault="00934E7F" w:rsidP="00934E7F">
      <w:pPr>
        <w:pStyle w:val="Tekstpodstawowy"/>
        <w:numPr>
          <w:ilvl w:val="0"/>
          <w:numId w:val="11"/>
        </w:numPr>
        <w:spacing w:before="2" w:line="360" w:lineRule="auto"/>
        <w:ind w:right="13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dniu </w:t>
      </w:r>
      <w:r w:rsidR="003F3683">
        <w:rPr>
          <w:rFonts w:asciiTheme="minorHAnsi" w:hAnsiTheme="minorHAnsi" w:cstheme="minorHAnsi"/>
        </w:rPr>
        <w:t>04</w:t>
      </w:r>
      <w:r w:rsidR="00C76192">
        <w:rPr>
          <w:rFonts w:asciiTheme="minorHAnsi" w:hAnsiTheme="minorHAnsi" w:cstheme="minorHAnsi"/>
        </w:rPr>
        <w:t xml:space="preserve"> lutego </w:t>
      </w:r>
      <w:r w:rsidR="00C76192" w:rsidRPr="00737C1A">
        <w:rPr>
          <w:rFonts w:asciiTheme="minorHAnsi" w:hAnsiTheme="minorHAnsi" w:cstheme="minorHAnsi"/>
        </w:rPr>
        <w:t>2025</w:t>
      </w:r>
      <w:r w:rsidR="00C76192">
        <w:rPr>
          <w:rFonts w:asciiTheme="minorHAnsi" w:hAnsiTheme="minorHAnsi" w:cstheme="minorHAnsi"/>
        </w:rPr>
        <w:t xml:space="preserve"> r. </w:t>
      </w:r>
      <w:r w:rsidR="00222A49">
        <w:rPr>
          <w:rFonts w:asciiTheme="minorHAnsi" w:hAnsiTheme="minorHAnsi" w:cstheme="minorHAnsi"/>
        </w:rPr>
        <w:t xml:space="preserve">w trakcie posiedzenia </w:t>
      </w:r>
      <w:r w:rsidR="00C76192" w:rsidRPr="00C76192">
        <w:rPr>
          <w:rFonts w:asciiTheme="minorHAnsi" w:hAnsiTheme="minorHAnsi" w:cstheme="minorHAnsi"/>
        </w:rPr>
        <w:t>Komisj</w:t>
      </w:r>
      <w:r w:rsidR="00222A49">
        <w:rPr>
          <w:rFonts w:asciiTheme="minorHAnsi" w:hAnsiTheme="minorHAnsi" w:cstheme="minorHAnsi"/>
        </w:rPr>
        <w:t>i</w:t>
      </w:r>
      <w:r w:rsidR="00C76192" w:rsidRPr="00C76192">
        <w:rPr>
          <w:rFonts w:asciiTheme="minorHAnsi" w:hAnsiTheme="minorHAnsi" w:cstheme="minorHAnsi"/>
        </w:rPr>
        <w:t xml:space="preserve"> Rozwoju Miasta i Inwestycji </w:t>
      </w:r>
      <w:r w:rsidR="00C76192" w:rsidRPr="00737C1A">
        <w:rPr>
          <w:rFonts w:asciiTheme="minorHAnsi" w:hAnsiTheme="minorHAnsi" w:cstheme="minorHAnsi"/>
        </w:rPr>
        <w:t>w godz. od</w:t>
      </w:r>
      <w:r w:rsidR="003F3683">
        <w:rPr>
          <w:rFonts w:asciiTheme="minorHAnsi" w:hAnsiTheme="minorHAnsi" w:cstheme="minorHAnsi"/>
        </w:rPr>
        <w:t> </w:t>
      </w:r>
      <w:r w:rsidR="00C76192" w:rsidRPr="00737C1A">
        <w:rPr>
          <w:rFonts w:asciiTheme="minorHAnsi" w:hAnsiTheme="minorHAnsi" w:cstheme="minorHAnsi"/>
        </w:rPr>
        <w:t>17:00 - 19:00</w:t>
      </w:r>
      <w:r w:rsidR="00C76192">
        <w:rPr>
          <w:rFonts w:asciiTheme="minorHAnsi" w:hAnsiTheme="minorHAnsi" w:cstheme="minorHAnsi"/>
        </w:rPr>
        <w:t xml:space="preserve"> </w:t>
      </w:r>
      <w:r w:rsidR="00222A49">
        <w:rPr>
          <w:rFonts w:asciiTheme="minorHAnsi" w:hAnsiTheme="minorHAnsi" w:cstheme="minorHAnsi"/>
        </w:rPr>
        <w:t xml:space="preserve"> - spotkanie z Radnymi Rady Miasta. </w:t>
      </w:r>
    </w:p>
    <w:p w14:paraId="5F7F8B04" w14:textId="77777777" w:rsidR="00D44A74" w:rsidRDefault="00D44A74" w:rsidP="00D44A74">
      <w:pPr>
        <w:pStyle w:val="Tekstpodstawowy"/>
        <w:spacing w:before="2" w:line="360" w:lineRule="auto"/>
        <w:ind w:right="136"/>
        <w:jc w:val="both"/>
        <w:rPr>
          <w:rFonts w:asciiTheme="minorHAnsi" w:hAnsiTheme="minorHAnsi" w:cstheme="minorHAnsi"/>
        </w:rPr>
      </w:pPr>
    </w:p>
    <w:p w14:paraId="138DB4E1" w14:textId="77777777" w:rsidR="00D44A74" w:rsidRDefault="00D44A74" w:rsidP="00D44A74">
      <w:pPr>
        <w:pStyle w:val="Tekstpodstawowy"/>
        <w:spacing w:before="2" w:line="360" w:lineRule="auto"/>
        <w:ind w:right="136"/>
        <w:jc w:val="both"/>
        <w:rPr>
          <w:rFonts w:asciiTheme="minorHAnsi" w:hAnsiTheme="minorHAnsi" w:cstheme="minorHAnsi"/>
        </w:rPr>
      </w:pPr>
    </w:p>
    <w:p w14:paraId="0E3D3788" w14:textId="6F68A050" w:rsidR="00D44A74" w:rsidRDefault="00D44A74" w:rsidP="00D44A74">
      <w:pPr>
        <w:pStyle w:val="Tekstpodstawowy"/>
        <w:spacing w:before="2" w:line="360" w:lineRule="auto"/>
        <w:ind w:right="13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trakcie w/w spotkań w pierwszej części  przedstawiono  </w:t>
      </w:r>
      <w:r w:rsidR="00FF7A54">
        <w:rPr>
          <w:rFonts w:asciiTheme="minorHAnsi" w:hAnsiTheme="minorHAnsi" w:cstheme="minorHAnsi"/>
        </w:rPr>
        <w:t xml:space="preserve">projekt  Gminnego </w:t>
      </w:r>
      <w:r w:rsidR="00FF7A54" w:rsidRPr="00E76670">
        <w:rPr>
          <w:rFonts w:asciiTheme="minorHAnsi" w:hAnsiTheme="minorHAnsi" w:cstheme="minorHAnsi"/>
        </w:rPr>
        <w:t>Programu Rewitalizacji dla Miasta Gliwice na lata 2025-2035</w:t>
      </w:r>
      <w:r w:rsidR="006E467F">
        <w:rPr>
          <w:rFonts w:asciiTheme="minorHAnsi" w:hAnsiTheme="minorHAnsi" w:cstheme="minorHAnsi"/>
        </w:rPr>
        <w:t xml:space="preserve">. </w:t>
      </w:r>
      <w:r w:rsidR="00E0035A">
        <w:rPr>
          <w:rFonts w:asciiTheme="minorHAnsi" w:hAnsiTheme="minorHAnsi" w:cstheme="minorHAnsi"/>
        </w:rPr>
        <w:t>, p</w:t>
      </w:r>
      <w:r w:rsidR="006E467F">
        <w:rPr>
          <w:rFonts w:asciiTheme="minorHAnsi" w:hAnsiTheme="minorHAnsi" w:cstheme="minorHAnsi"/>
        </w:rPr>
        <w:t xml:space="preserve">o czym </w:t>
      </w:r>
      <w:r w:rsidR="00FD7E32">
        <w:rPr>
          <w:rFonts w:asciiTheme="minorHAnsi" w:hAnsiTheme="minorHAnsi" w:cstheme="minorHAnsi"/>
        </w:rPr>
        <w:t>zainicjowano</w:t>
      </w:r>
      <w:r w:rsidR="006E467F">
        <w:rPr>
          <w:rFonts w:asciiTheme="minorHAnsi" w:hAnsiTheme="minorHAnsi" w:cstheme="minorHAnsi"/>
        </w:rPr>
        <w:t xml:space="preserve"> </w:t>
      </w:r>
      <w:r w:rsidR="00FD7E32">
        <w:rPr>
          <w:rFonts w:asciiTheme="minorHAnsi" w:hAnsiTheme="minorHAnsi" w:cstheme="minorHAnsi"/>
        </w:rPr>
        <w:t>dyskusję</w:t>
      </w:r>
      <w:r w:rsidR="006E467F">
        <w:rPr>
          <w:rFonts w:asciiTheme="minorHAnsi" w:hAnsiTheme="minorHAnsi" w:cstheme="minorHAnsi"/>
        </w:rPr>
        <w:t xml:space="preserve"> o </w:t>
      </w:r>
      <w:r w:rsidR="00FD7E32">
        <w:rPr>
          <w:rFonts w:asciiTheme="minorHAnsi" w:hAnsiTheme="minorHAnsi" w:cstheme="minorHAnsi"/>
        </w:rPr>
        <w:t>zapisach prezentowanego  dokumentu</w:t>
      </w:r>
      <w:r w:rsidR="00E0035A">
        <w:rPr>
          <w:rFonts w:asciiTheme="minorHAnsi" w:hAnsiTheme="minorHAnsi" w:cstheme="minorHAnsi"/>
        </w:rPr>
        <w:t xml:space="preserve">. </w:t>
      </w:r>
    </w:p>
    <w:p w14:paraId="42D94D6E" w14:textId="1BDB1B3F" w:rsidR="00C66656" w:rsidRDefault="00E0035A" w:rsidP="00D44A74">
      <w:pPr>
        <w:pStyle w:val="Tekstpodstawowy"/>
        <w:spacing w:before="2" w:line="360" w:lineRule="auto"/>
        <w:ind w:right="13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toku dyskusji nie zgłoszono </w:t>
      </w:r>
      <w:r w:rsidR="00BD4564">
        <w:rPr>
          <w:rFonts w:asciiTheme="minorHAnsi" w:hAnsiTheme="minorHAnsi" w:cstheme="minorHAnsi"/>
        </w:rPr>
        <w:t xml:space="preserve"> żadnych wniosków dotyczących wprowadzenia korekt czy zmian projektu GPR. Głosy i </w:t>
      </w:r>
      <w:r w:rsidR="002E3028">
        <w:rPr>
          <w:rFonts w:asciiTheme="minorHAnsi" w:hAnsiTheme="minorHAnsi" w:cstheme="minorHAnsi"/>
        </w:rPr>
        <w:t xml:space="preserve">pytania </w:t>
      </w:r>
      <w:r w:rsidR="00D952F5">
        <w:rPr>
          <w:rFonts w:asciiTheme="minorHAnsi" w:hAnsiTheme="minorHAnsi" w:cstheme="minorHAnsi"/>
        </w:rPr>
        <w:t>dotyczyły etapu wdrażania Programu oraz potrzeby zapewnienia okresowej aktualizacji</w:t>
      </w:r>
      <w:r w:rsidR="00D865A8">
        <w:rPr>
          <w:rFonts w:asciiTheme="minorHAnsi" w:hAnsiTheme="minorHAnsi" w:cstheme="minorHAnsi"/>
        </w:rPr>
        <w:t xml:space="preserve"> - </w:t>
      </w:r>
      <w:r w:rsidR="00452149">
        <w:rPr>
          <w:rFonts w:asciiTheme="minorHAnsi" w:hAnsiTheme="minorHAnsi" w:cstheme="minorHAnsi"/>
        </w:rPr>
        <w:t xml:space="preserve">zapewnienia </w:t>
      </w:r>
      <w:r w:rsidR="00B110A5">
        <w:rPr>
          <w:rFonts w:asciiTheme="minorHAnsi" w:hAnsiTheme="minorHAnsi" w:cstheme="minorHAnsi"/>
        </w:rPr>
        <w:t xml:space="preserve">elastyczności </w:t>
      </w:r>
      <w:r w:rsidR="00452149">
        <w:rPr>
          <w:rFonts w:asciiTheme="minorHAnsi" w:hAnsiTheme="minorHAnsi" w:cstheme="minorHAnsi"/>
        </w:rPr>
        <w:t xml:space="preserve"> wdrażania działań</w:t>
      </w:r>
      <w:r w:rsidR="00B110A5">
        <w:rPr>
          <w:rFonts w:asciiTheme="minorHAnsi" w:hAnsiTheme="minorHAnsi" w:cstheme="minorHAnsi"/>
        </w:rPr>
        <w:t xml:space="preserve"> </w:t>
      </w:r>
      <w:r w:rsidR="00D865A8">
        <w:rPr>
          <w:rFonts w:asciiTheme="minorHAnsi" w:hAnsiTheme="minorHAnsi" w:cstheme="minorHAnsi"/>
        </w:rPr>
        <w:t xml:space="preserve"> oraz włączania mieszkańców w </w:t>
      </w:r>
      <w:r w:rsidR="00C66656">
        <w:rPr>
          <w:rFonts w:asciiTheme="minorHAnsi" w:hAnsiTheme="minorHAnsi" w:cstheme="minorHAnsi"/>
        </w:rPr>
        <w:t xml:space="preserve">proces monitorowania </w:t>
      </w:r>
      <w:r w:rsidR="00B110A5">
        <w:rPr>
          <w:rFonts w:asciiTheme="minorHAnsi" w:hAnsiTheme="minorHAnsi" w:cstheme="minorHAnsi"/>
        </w:rPr>
        <w:t>(element te  są  opisane w projekcie GPR)</w:t>
      </w:r>
      <w:r w:rsidR="00452149">
        <w:rPr>
          <w:rFonts w:asciiTheme="minorHAnsi" w:hAnsiTheme="minorHAnsi" w:cstheme="minorHAnsi"/>
        </w:rPr>
        <w:t xml:space="preserve">.  </w:t>
      </w:r>
      <w:r w:rsidR="00D952F5">
        <w:rPr>
          <w:rFonts w:asciiTheme="minorHAnsi" w:hAnsiTheme="minorHAnsi" w:cstheme="minorHAnsi"/>
        </w:rPr>
        <w:t xml:space="preserve"> </w:t>
      </w:r>
    </w:p>
    <w:p w14:paraId="2C9A43A3" w14:textId="77777777" w:rsidR="00C66656" w:rsidRDefault="00C66656" w:rsidP="00D44A74">
      <w:pPr>
        <w:pStyle w:val="Tekstpodstawowy"/>
        <w:spacing w:before="2" w:line="360" w:lineRule="auto"/>
        <w:ind w:right="136"/>
        <w:jc w:val="both"/>
        <w:rPr>
          <w:rFonts w:asciiTheme="minorHAnsi" w:hAnsiTheme="minorHAnsi" w:cstheme="minorHAnsi"/>
        </w:rPr>
      </w:pPr>
    </w:p>
    <w:p w14:paraId="62E64871" w14:textId="14BAF103" w:rsidR="00E0035A" w:rsidRPr="003A1C2A" w:rsidRDefault="00C66656" w:rsidP="00D44A74">
      <w:pPr>
        <w:pStyle w:val="Tekstpodstawowy"/>
        <w:spacing w:before="2" w:line="360" w:lineRule="auto"/>
        <w:ind w:right="136"/>
        <w:jc w:val="both"/>
        <w:rPr>
          <w:rFonts w:asciiTheme="minorHAnsi" w:hAnsiTheme="minorHAnsi" w:cstheme="minorHAnsi"/>
          <w:b/>
          <w:bCs/>
        </w:rPr>
      </w:pPr>
      <w:r w:rsidRPr="003A1C2A">
        <w:rPr>
          <w:rFonts w:asciiTheme="minorHAnsi" w:hAnsiTheme="minorHAnsi" w:cstheme="minorHAnsi"/>
          <w:b/>
          <w:bCs/>
        </w:rPr>
        <w:t xml:space="preserve">Uwagi zgłoszone </w:t>
      </w:r>
      <w:r w:rsidR="003A1C2A" w:rsidRPr="003A1C2A">
        <w:rPr>
          <w:rFonts w:asciiTheme="minorHAnsi" w:hAnsiTheme="minorHAnsi" w:cstheme="minorHAnsi"/>
          <w:b/>
          <w:bCs/>
        </w:rPr>
        <w:t xml:space="preserve">pisemnie oraz elektronicznie. </w:t>
      </w:r>
      <w:r w:rsidR="002E3028" w:rsidRPr="003A1C2A">
        <w:rPr>
          <w:rFonts w:asciiTheme="minorHAnsi" w:hAnsiTheme="minorHAnsi" w:cstheme="minorHAnsi"/>
          <w:b/>
          <w:bCs/>
        </w:rPr>
        <w:t xml:space="preserve"> </w:t>
      </w:r>
    </w:p>
    <w:p w14:paraId="4CF40EE7" w14:textId="77777777" w:rsidR="00BE6179" w:rsidRDefault="00BE6179" w:rsidP="00D44A74">
      <w:pPr>
        <w:pStyle w:val="Tekstpodstawowy"/>
        <w:spacing w:before="2" w:line="360" w:lineRule="auto"/>
        <w:ind w:right="136"/>
        <w:jc w:val="both"/>
        <w:rPr>
          <w:rFonts w:asciiTheme="minorHAnsi" w:hAnsiTheme="minorHAnsi" w:cstheme="minorHAnsi"/>
        </w:rPr>
      </w:pPr>
    </w:p>
    <w:p w14:paraId="5E8C9007" w14:textId="1DDCF3B0" w:rsidR="00BE6179" w:rsidRDefault="00BE6179" w:rsidP="00D44A74">
      <w:pPr>
        <w:pStyle w:val="Tekstpodstawowy"/>
        <w:spacing w:before="2" w:line="360" w:lineRule="auto"/>
        <w:ind w:right="13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okresie prowadzonych konsultacji  zgłoszono </w:t>
      </w:r>
      <w:r w:rsidR="003F3683">
        <w:rPr>
          <w:rFonts w:asciiTheme="minorHAnsi" w:hAnsiTheme="minorHAnsi" w:cstheme="minorHAnsi"/>
        </w:rPr>
        <w:t>14</w:t>
      </w:r>
      <w:r>
        <w:rPr>
          <w:rFonts w:asciiTheme="minorHAnsi" w:hAnsiTheme="minorHAnsi" w:cstheme="minorHAnsi"/>
        </w:rPr>
        <w:t xml:space="preserve"> uwag</w:t>
      </w:r>
      <w:r w:rsidR="00F40EC6">
        <w:rPr>
          <w:rFonts w:asciiTheme="minorHAnsi" w:hAnsiTheme="minorHAnsi" w:cstheme="minorHAnsi"/>
        </w:rPr>
        <w:t xml:space="preserve">. Ich zakres oraz </w:t>
      </w:r>
      <w:r w:rsidR="003F3683">
        <w:rPr>
          <w:rFonts w:asciiTheme="minorHAnsi" w:hAnsiTheme="minorHAnsi" w:cstheme="minorHAnsi"/>
        </w:rPr>
        <w:t>odniesienie się do nich</w:t>
      </w:r>
      <w:r w:rsidR="00F40EC6">
        <w:rPr>
          <w:rFonts w:asciiTheme="minorHAnsi" w:hAnsiTheme="minorHAnsi" w:cstheme="minorHAnsi"/>
        </w:rPr>
        <w:t xml:space="preserve"> przedstawiono poniżej . </w:t>
      </w:r>
    </w:p>
    <w:p w14:paraId="02BE63AF" w14:textId="77777777" w:rsidR="00820817" w:rsidRDefault="00F40EC6">
      <w:pPr>
        <w:rPr>
          <w:rFonts w:asciiTheme="minorHAnsi" w:hAnsiTheme="minorHAnsi" w:cstheme="minorHAnsi"/>
        </w:rPr>
        <w:sectPr w:rsidR="00820817">
          <w:pgSz w:w="11910" w:h="16840"/>
          <w:pgMar w:top="1320" w:right="1280" w:bottom="840" w:left="1280" w:header="0" w:footer="657" w:gutter="0"/>
          <w:cols w:space="708"/>
        </w:sectPr>
      </w:pPr>
      <w:r>
        <w:rPr>
          <w:rFonts w:asciiTheme="minorHAnsi" w:hAnsiTheme="minorHAnsi" w:cstheme="minorHAnsi"/>
        </w:rPr>
        <w:br w:type="page"/>
      </w:r>
    </w:p>
    <w:p w14:paraId="14CEFE2F" w14:textId="63FA0AC4" w:rsidR="00F40EC6" w:rsidRDefault="00F40EC6">
      <w:pPr>
        <w:rPr>
          <w:rFonts w:asciiTheme="minorHAnsi" w:hAnsiTheme="minorHAnsi" w:cstheme="minorHAnsi"/>
        </w:rPr>
      </w:pPr>
    </w:p>
    <w:tbl>
      <w:tblPr>
        <w:tblW w:w="14860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222"/>
        <w:gridCol w:w="4582"/>
        <w:gridCol w:w="2268"/>
        <w:gridCol w:w="2127"/>
        <w:gridCol w:w="3236"/>
      </w:tblGrid>
      <w:tr w:rsidR="00992989" w:rsidRPr="00A165EC" w14:paraId="4909918C" w14:textId="77777777" w:rsidTr="002E3443">
        <w:trPr>
          <w:trHeight w:val="900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5FA7D8E" w14:textId="37B5420D" w:rsidR="00992989" w:rsidRPr="002B749C" w:rsidRDefault="00992989" w:rsidP="00FF49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5EF980F" w14:textId="77777777" w:rsidR="00992989" w:rsidRPr="00A165EC" w:rsidRDefault="00992989" w:rsidP="00FF49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B74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CZĘŚĆ DOKUMENTU, DO KTÓREGO ODNOSI SIĘ UWAGA (ROZDZIAŁ/PODROZDZIAŁ/STRONA)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43A9596B" w14:textId="77777777" w:rsidR="00992989" w:rsidRPr="00A165EC" w:rsidRDefault="00992989" w:rsidP="00FF49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B74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TREŚĆ UWAGI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2D8377C" w14:textId="77777777" w:rsidR="00992989" w:rsidRPr="00A165EC" w:rsidRDefault="00992989" w:rsidP="00FF49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B74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UZASADNIENIE UWAGI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4BD5732D" w14:textId="77777777" w:rsidR="00992989" w:rsidRPr="00A165EC" w:rsidRDefault="00992989" w:rsidP="00FF49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B74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PROPOZYCJA ZMIANY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6B06B19" w14:textId="77777777" w:rsidR="00992989" w:rsidRPr="00A165EC" w:rsidRDefault="00992989" w:rsidP="00FF49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B74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ODNIESIENIE</w:t>
            </w:r>
          </w:p>
        </w:tc>
      </w:tr>
      <w:tr w:rsidR="00992989" w:rsidRPr="00A165EC" w14:paraId="3AF3253B" w14:textId="77777777" w:rsidTr="002E3443">
        <w:trPr>
          <w:trHeight w:val="193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697B" w14:textId="257192EE" w:rsidR="00992989" w:rsidRPr="00A165EC" w:rsidRDefault="00992989" w:rsidP="00FF49A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267C8" w14:textId="77777777" w:rsidR="00992989" w:rsidRPr="00A165EC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Plac Krakowski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4188D" w14:textId="0AE8A99D" w:rsidR="00992989" w:rsidRPr="00A165EC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Przebudowa </w:t>
            </w:r>
            <w:proofErr w:type="spellStart"/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betonozy</w:t>
            </w:r>
            <w:proofErr w:type="spellEnd"/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 teren zielony i park z</w:t>
            </w:r>
            <w:r w:rsidR="00C41DE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siłownią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EE290" w14:textId="77777777" w:rsidR="00992989" w:rsidRPr="00A165EC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Podnosi temp miasta, punkt zbiórek patologii i młodych alkoholików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6AC92" w14:textId="77777777" w:rsidR="00992989" w:rsidRPr="00A165EC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Park, wybieg dla psów, plac zabaw, siłownia, teren zielony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25F94" w14:textId="31B27E9E" w:rsidR="00992989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Uwaga niezasadna. </w:t>
            </w:r>
          </w:p>
          <w:p w14:paraId="2EFD01E9" w14:textId="77777777" w:rsidR="00992989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A871310" w14:textId="3FED0EEA" w:rsidR="00992989" w:rsidRPr="00A165EC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rojekt nr 26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jest odpowiedzią na</w:t>
            </w:r>
            <w:r w:rsidR="002E344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zgłoszoną uwagę, gdyż jego zakres 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zakłada kompleksową przebudowę tego miejsca, zapewniając</w:t>
            </w:r>
            <w:r w:rsidR="002E3443">
              <w:rPr>
                <w:rFonts w:ascii="Calibri" w:eastAsia="Times New Roman" w:hAnsi="Calibri" w:cs="Calibri"/>
                <w:color w:val="000000"/>
                <w:lang w:eastAsia="pl-PL"/>
              </w:rPr>
              <w:t>ą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bezpieczeństwo i</w:t>
            </w:r>
            <w:r w:rsidR="002E344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przyjazną strefę dla mieszkańców, w tym nowe przestrzenie zielone i obiekty małej architektury</w:t>
            </w:r>
            <w:r w:rsidR="007834A5">
              <w:rPr>
                <w:rFonts w:ascii="Calibri" w:eastAsia="Times New Roman" w:hAnsi="Calibri" w:cs="Calibri"/>
                <w:color w:val="000000"/>
                <w:lang w:eastAsia="pl-PL"/>
              </w:rPr>
              <w:t>. Tak więc zakres projektu jest zgodny ze</w:t>
            </w:r>
            <w:r w:rsidR="002E344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7834A5">
              <w:rPr>
                <w:rFonts w:ascii="Calibri" w:eastAsia="Times New Roman" w:hAnsi="Calibri" w:cs="Calibri"/>
                <w:color w:val="000000"/>
                <w:lang w:eastAsia="pl-PL"/>
              </w:rPr>
              <w:t>zgłoszoną uwagą.</w:t>
            </w:r>
          </w:p>
        </w:tc>
      </w:tr>
      <w:tr w:rsidR="00992989" w:rsidRPr="00A165EC" w14:paraId="39260C91" w14:textId="77777777" w:rsidTr="002E3443">
        <w:trPr>
          <w:trHeight w:val="46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A2A4" w14:textId="58607E85" w:rsidR="00992989" w:rsidRPr="00992989" w:rsidRDefault="00992989" w:rsidP="00FF49A4">
            <w:pPr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9298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2.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65513" w14:textId="77777777" w:rsidR="00992989" w:rsidRPr="00A165EC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Rozdział 8. Podrozdział 8.3. Tabela 71. Wskaźniki rezultatu Programu na str. 207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A8102" w14:textId="6F4DBC8C" w:rsidR="00992989" w:rsidRPr="00A165EC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1. Wskaźnik: "Liczba ludności zameldowanej na</w:t>
            </w:r>
            <w:r w:rsidR="00C41DE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pobyt stały w podobszarach"  ma określony kierunek zmiany jako "wzrost". Jest to ryzykowne założenie, biorąc pod uwagę trendy demograficzne i stały spadek liczby ludności w</w:t>
            </w:r>
            <w:r w:rsidR="00C41DE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Gliwicach. Sukcesem byłoby już spowolnienie spadku, nie mówiąc o jego zatrzymaniu.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2. Wartość bazowa wskaźnika dot. liczby ludności zameldowanej ma być "Zgodna z informacjami zawartymi w części diagnostycznej dla danego podobszaru rewitalizacji" - w części diagnostycznej jest mowa o liczbie ludności zamieszkującej dany obszar - być może chodzi o</w:t>
            </w:r>
            <w:r w:rsidR="00C41DE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ludność zameldowaną, ale nie wynika to</w:t>
            </w:r>
            <w:r w:rsidR="00C41DE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z</w:t>
            </w:r>
            <w:r w:rsidR="00C41DE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tekstu.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41206" w14:textId="2562AA42" w:rsidR="00992989" w:rsidRPr="00A165EC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1. Zakładanie na starcie nierealistycznych wskaźników uniemożliwi ich osiągnięcie.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2. Należy zachować precyzję w odniesieniu do określeń danych statystycznych, aby nie było niejasności w</w:t>
            </w:r>
            <w:r w:rsidR="00C41DE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interpretacji.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46A63" w14:textId="5795CC49" w:rsidR="00992989" w:rsidRPr="00A165EC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E3443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1.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Inne określenie trendu dla wskaźnika, np. spowolnienie spadku liczby zameldowanej ludności (tylko należałoby określić wartość bazową na</w:t>
            </w:r>
            <w:r w:rsidR="00C41DE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podstawie danych z</w:t>
            </w:r>
            <w:r w:rsidR="00C41DE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ostatnich lat).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E3443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2.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 części diagnostycznej używać określenia "liczba osób zameldowanych", aby zachować spójność całego dokumentu.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FF400" w14:textId="3A2805C8" w:rsidR="00992989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Uwaga częściowo uwzględniona. </w:t>
            </w:r>
          </w:p>
          <w:p w14:paraId="66829200" w14:textId="77777777" w:rsidR="00992989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3323BA0" w14:textId="016E6DB6" w:rsidR="00992989" w:rsidRPr="00A165EC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Wskazany wskaźnik zosta</w:t>
            </w:r>
            <w:r w:rsidR="007834A5">
              <w:rPr>
                <w:rFonts w:ascii="Calibri" w:eastAsia="Times New Roman" w:hAnsi="Calibri" w:cs="Calibri"/>
                <w:color w:val="000000"/>
                <w:lang w:eastAsia="pl-PL"/>
              </w:rPr>
              <w:t>ł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usunięty, </w:t>
            </w:r>
            <w:r w:rsidRPr="00E23D30">
              <w:rPr>
                <w:rFonts w:ascii="Calibri" w:eastAsia="Times New Roman" w:hAnsi="Calibri" w:cs="Calibri"/>
                <w:color w:val="000000"/>
                <w:lang w:eastAsia="pl-PL"/>
              </w:rPr>
              <w:t>gdyż wiele czynników i</w:t>
            </w:r>
            <w:r w:rsidR="00097E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E23D3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działań, 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</w:t>
            </w:r>
            <w:r w:rsidRPr="00E23D3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większoś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ci</w:t>
            </w:r>
            <w:r w:rsidRPr="00E23D3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nie związanych z rewitalizacją, ma wpływ na liczbę zameldowanej ludności (decyzje rynkowe, brak obowiązku meldunkowego).</w:t>
            </w:r>
          </w:p>
        </w:tc>
      </w:tr>
      <w:tr w:rsidR="00992989" w:rsidRPr="00A165EC" w14:paraId="15DCB735" w14:textId="77777777" w:rsidTr="002E3443">
        <w:trPr>
          <w:trHeight w:val="16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9C3B" w14:textId="77F874BE" w:rsidR="00992989" w:rsidRPr="00992989" w:rsidRDefault="00992989" w:rsidP="00FF49A4">
            <w:pPr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9298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lastRenderedPageBreak/>
              <w:t>3.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84631" w14:textId="77777777" w:rsidR="00992989" w:rsidRPr="00A165EC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1.2.1.2   str.84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98783" w14:textId="034DB56C" w:rsidR="00992989" w:rsidRPr="00A165EC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"Niewłaściwy podział dzielnicy Baildona prowadzący do nieporozumień między dzielnicami Baildona i Zatorze" - pod rozwagę Rady Miasta korekta granic dzielnic Baildona i</w:t>
            </w:r>
            <w:r w:rsidR="003472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Zatorze.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091E6" w14:textId="0E3B3B3A" w:rsidR="00992989" w:rsidRPr="00A165EC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Aktualny podział sprawia że część parku przy Chorzowskiej z</w:t>
            </w:r>
            <w:r w:rsidR="00C41DE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tężnią i parkingiem należy do Baildona o</w:t>
            </w:r>
            <w:r w:rsidR="00C41DE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pozostała część parku do </w:t>
            </w:r>
            <w:proofErr w:type="spellStart"/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Zatorza</w:t>
            </w:r>
            <w:proofErr w:type="spellEnd"/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. To jest nielogiczne i wymaga zmiany. Cały park powinien być w jednej dzielnicy (Zatorze)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9DED9" w14:textId="77777777" w:rsidR="00992989" w:rsidRPr="00A165EC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90857" w14:textId="77777777" w:rsidR="00992989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Uwaga nieuwzględniona. </w:t>
            </w:r>
          </w:p>
          <w:p w14:paraId="2EE333E9" w14:textId="77777777" w:rsidR="00992989" w:rsidRDefault="00992989" w:rsidP="005A40BC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DFDEAC4" w14:textId="23A72BE3" w:rsidR="00992989" w:rsidRPr="005A40BC" w:rsidRDefault="00992989" w:rsidP="005A40BC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waga nie odnosi się do treści projektu GPR.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Dokument opiera się na istniejącym podziale na</w:t>
            </w:r>
            <w:r w:rsidR="00C41DE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dzielnice. </w:t>
            </w:r>
            <w:r w:rsidRPr="005A40BC">
              <w:rPr>
                <w:rFonts w:ascii="Calibri" w:eastAsia="Times New Roman" w:hAnsi="Calibri" w:cs="Calibri"/>
                <w:color w:val="000000"/>
                <w:lang w:eastAsia="pl-PL"/>
              </w:rPr>
              <w:t>Kwestia zmiany granic dzielnic jest postępowaniem bardzo sformalizowanym, wymagającym szeregu działań nie związanych z</w:t>
            </w:r>
            <w:r w:rsidR="00C41DE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5A40BC">
              <w:rPr>
                <w:rFonts w:ascii="Calibri" w:eastAsia="Times New Roman" w:hAnsi="Calibri" w:cs="Calibri"/>
                <w:color w:val="000000"/>
                <w:lang w:eastAsia="pl-PL"/>
              </w:rPr>
              <w:t>procesem rewitalizacji.</w:t>
            </w:r>
          </w:p>
          <w:p w14:paraId="5EC710CF" w14:textId="3A55E235" w:rsidR="00992989" w:rsidRPr="00A165EC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92989" w:rsidRPr="00A165EC" w14:paraId="53BE1FB7" w14:textId="77777777" w:rsidTr="002E3443">
        <w:trPr>
          <w:trHeight w:val="6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C75D" w14:textId="49DF8DC1" w:rsidR="00992989" w:rsidRPr="00A165EC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573CF" w14:textId="10393747" w:rsidR="00992989" w:rsidRPr="00A165EC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1.2.7</w:t>
            </w:r>
            <w:r w:rsidR="00C41DE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  </w:t>
            </w:r>
            <w:proofErr w:type="spellStart"/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str</w:t>
            </w:r>
            <w:proofErr w:type="spellEnd"/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145)  Tężnia miejska kluczowy potencjał dla </w:t>
            </w:r>
            <w:proofErr w:type="spellStart"/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Zatorza</w:t>
            </w:r>
            <w:proofErr w:type="spellEnd"/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.)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89CE5" w14:textId="6CA8BB4D" w:rsidR="00992989" w:rsidRPr="00A165EC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Park przy ul. Chorzowskiej powinien mieć status parku w celu uchronienia cennych terenów zielonych w mieście przed wszelkimi zakusami deweloperów (teren po zameczku leśnym) i</w:t>
            </w:r>
            <w:r w:rsidR="00C41DE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wycinki pod ewentualne powiększenie cmentarza (jak miało miejsce za poprzednich władz miasta). Brak w liście planowanych przedsięwzięć (pkt. 5.1, 6.1 i 14) zagospodarowania terenów w rejonie tężni: fontanna, dalsza renowacja alejek, parking, WC itp. Hasło: Park przy Chorzowskiej "Central Parkiem" Gliwic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7EF14" w14:textId="1203A270" w:rsidR="00992989" w:rsidRPr="00A165EC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Park przy ul.</w:t>
            </w:r>
            <w:r w:rsidR="00C41DE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Chorzowskiej powinien mieć status parku w celu uchronienia cennych terenów zielonych w</w:t>
            </w:r>
            <w:r w:rsidR="00C41DE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mieście przed wszelkimi zakusami deweloperów (teren po</w:t>
            </w:r>
            <w:r w:rsidR="00C41DE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zameczku leśnym) i</w:t>
            </w:r>
            <w:r w:rsidR="00C41DE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wycinki pod ewentualne powiększenie cmentarza (jak miało miejsce za poprzednich władz miasta). Brak w</w:t>
            </w:r>
            <w:r w:rsidR="00C41DE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liście planowanych przedsięwzięć (pkt. 5.1, 6.1 i 14) zagospodarowania 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terenów w rejonie tężni: fontanna, dalsza renowacja alejek, parking, WC itp. Hasło: Park przy Chorzowskiej "Central Parkiem" Gliwic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BD612" w14:textId="77777777" w:rsidR="00992989" w:rsidRPr="00A165EC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86C4A" w14:textId="77777777" w:rsidR="00992989" w:rsidRDefault="00992989" w:rsidP="00AE498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Uwaga nieuwzględniona. </w:t>
            </w:r>
          </w:p>
          <w:p w14:paraId="33F3040B" w14:textId="77777777" w:rsidR="007834A5" w:rsidRDefault="007834A5" w:rsidP="00B21F8A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41CA9CB" w14:textId="48F68256" w:rsidR="00992989" w:rsidRPr="00B21F8A" w:rsidRDefault="00992989" w:rsidP="00C41DE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Zakres proponowanych działań mieści się w zakresie zarówno ujętych w GPR kierunkach działań oraz w kategorii pozostałych dopuszczalnych przedsięwzięć.</w:t>
            </w:r>
            <w:r w:rsidRPr="00B21F8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  <w:p w14:paraId="0756CA01" w14:textId="33FDEB4C" w:rsidR="00992989" w:rsidRDefault="00992989" w:rsidP="005A7866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Ponadto l</w:t>
            </w:r>
            <w:r w:rsidRPr="00B21F8A">
              <w:rPr>
                <w:rFonts w:ascii="Calibri" w:eastAsia="Times New Roman" w:hAnsi="Calibri" w:cs="Calibri"/>
                <w:color w:val="000000"/>
                <w:lang w:eastAsia="pl-PL"/>
              </w:rPr>
              <w:t>as komunalny przy ul. Chorzowskiej jest chroniony przed zabudową zapisami obowiązującego miejscowego planu zagospodarowania przestrzennego (</w:t>
            </w:r>
            <w:proofErr w:type="spellStart"/>
            <w:r w:rsidRPr="00B21F8A">
              <w:rPr>
                <w:rFonts w:ascii="Calibri" w:eastAsia="Times New Roman" w:hAnsi="Calibri" w:cs="Calibri"/>
                <w:color w:val="000000"/>
                <w:lang w:eastAsia="pl-PL"/>
              </w:rPr>
              <w:t>mpzp</w:t>
            </w:r>
            <w:proofErr w:type="spellEnd"/>
            <w:r w:rsidRPr="00B21F8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miasta Gliwice dla terenu położonego po</w:t>
            </w:r>
            <w:r w:rsidR="00C41DE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B21F8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wschodniej stronie ulicy Tarnogórskiej, obejmującego część dzielnicy </w:t>
            </w:r>
            <w:proofErr w:type="spellStart"/>
            <w:r w:rsidRPr="00B21F8A">
              <w:rPr>
                <w:rFonts w:ascii="Calibri" w:eastAsia="Times New Roman" w:hAnsi="Calibri" w:cs="Calibri"/>
                <w:color w:val="000000"/>
                <w:lang w:eastAsia="pl-PL"/>
              </w:rPr>
              <w:t>Szobiszowice</w:t>
            </w:r>
            <w:proofErr w:type="spellEnd"/>
            <w:r w:rsidRPr="00B21F8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</w:t>
            </w:r>
            <w:r w:rsidR="007834A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B21F8A">
              <w:rPr>
                <w:rFonts w:ascii="Calibri" w:eastAsia="Times New Roman" w:hAnsi="Calibri" w:cs="Calibri"/>
                <w:color w:val="000000"/>
                <w:lang w:eastAsia="pl-PL"/>
              </w:rPr>
              <w:t>Zatorze, uchwała nr</w:t>
            </w:r>
            <w:r w:rsidR="00C41DE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B21F8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XXXVII/1089/2010 z dnia 15 lipca 2010r.). Obszar ten </w:t>
            </w:r>
            <w:r w:rsidRPr="00B21F8A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 xml:space="preserve">oznaczony jest w ww. planie symbolem 1 ZL - tereny leśne oraz </w:t>
            </w:r>
            <w:proofErr w:type="spellStart"/>
            <w:r w:rsidRPr="00B21F8A">
              <w:rPr>
                <w:rFonts w:ascii="Calibri" w:eastAsia="Times New Roman" w:hAnsi="Calibri" w:cs="Calibri"/>
                <w:color w:val="000000"/>
                <w:lang w:eastAsia="pl-PL"/>
              </w:rPr>
              <w:t>dolesień</w:t>
            </w:r>
            <w:proofErr w:type="spellEnd"/>
            <w:r w:rsidRPr="00B21F8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co wyklucza możliwość jego zabudowy.  </w:t>
            </w:r>
          </w:p>
          <w:p w14:paraId="09C3108A" w14:textId="2683DFBB" w:rsidR="00992989" w:rsidRDefault="00992989" w:rsidP="005A7866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23E1">
              <w:rPr>
                <w:rFonts w:ascii="Calibri" w:eastAsia="Times New Roman" w:hAnsi="Calibri" w:cs="Calibri"/>
                <w:color w:val="000000"/>
                <w:lang w:eastAsia="pl-PL"/>
              </w:rPr>
              <w:t>Obiekt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AF23E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posiada już parking dla osób odwiedzających, od</w:t>
            </w:r>
            <w:r w:rsidR="00C41DE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AF23E1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 w:rsidR="007834A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AF23E1">
              <w:rPr>
                <w:rFonts w:ascii="Calibri" w:eastAsia="Times New Roman" w:hAnsi="Calibri" w:cs="Calibri"/>
                <w:color w:val="000000"/>
                <w:lang w:eastAsia="pl-PL"/>
              </w:rPr>
              <w:t>Chorzowskiej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  <w:p w14:paraId="5546CABE" w14:textId="77777777" w:rsidR="00992989" w:rsidRDefault="00992989" w:rsidP="005A7866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23E1">
              <w:rPr>
                <w:rFonts w:ascii="Calibri" w:eastAsia="Times New Roman" w:hAnsi="Calibri" w:cs="Calibri"/>
                <w:color w:val="000000"/>
                <w:lang w:eastAsia="pl-PL"/>
              </w:rPr>
              <w:t>Posiada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AF23E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także WC – tuż obok parkingu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  <w:p w14:paraId="7735FA1E" w14:textId="45A63C9B" w:rsidR="00992989" w:rsidRPr="00CE5F75" w:rsidRDefault="00992989" w:rsidP="00CE5F7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</w:t>
            </w:r>
            <w:r w:rsidRPr="00CE5F75">
              <w:rPr>
                <w:rFonts w:ascii="Calibri" w:eastAsia="Times New Roman" w:hAnsi="Calibri" w:cs="Calibri"/>
                <w:color w:val="000000"/>
                <w:lang w:eastAsia="pl-PL"/>
              </w:rPr>
              <w:t>eren wokół tężni i w całym lesie jest w regularnym utrzymaniu przez pracowników MZUK oraz firmy zewnętrzne (opróżnianie koszy i zbieranie śmieci, prace porządkowe, melioracje, gospodarka drzewostanem itd.).</w:t>
            </w:r>
          </w:p>
          <w:p w14:paraId="6CA01121" w14:textId="0237C25C" w:rsidR="00992989" w:rsidRPr="00A165EC" w:rsidRDefault="00992989" w:rsidP="005A7866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C0C">
              <w:rPr>
                <w:rFonts w:ascii="Calibri" w:eastAsia="Times New Roman" w:hAnsi="Calibri" w:cs="Calibri"/>
                <w:color w:val="000000"/>
                <w:lang w:eastAsia="pl-PL"/>
              </w:rPr>
              <w:t>MZUK posiada opracowany w</w:t>
            </w:r>
            <w:r w:rsidR="00C41DE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A50C0C">
              <w:rPr>
                <w:rFonts w:ascii="Calibri" w:eastAsia="Times New Roman" w:hAnsi="Calibri" w:cs="Calibri"/>
                <w:color w:val="000000"/>
                <w:lang w:eastAsia="pl-PL"/>
              </w:rPr>
              <w:t>2024 projekt zagospodarowania rejonu dawnej fontanny, sceny i</w:t>
            </w:r>
            <w:r w:rsidR="00C41DE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A50C0C">
              <w:rPr>
                <w:rFonts w:ascii="Calibri" w:eastAsia="Times New Roman" w:hAnsi="Calibri" w:cs="Calibri"/>
                <w:color w:val="000000"/>
                <w:lang w:eastAsia="pl-PL"/>
              </w:rPr>
              <w:t>okolicznych alejek – realizacja w</w:t>
            </w:r>
            <w:r w:rsidR="00C41DE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A50C0C">
              <w:rPr>
                <w:rFonts w:ascii="Calibri" w:eastAsia="Times New Roman" w:hAnsi="Calibri" w:cs="Calibri"/>
                <w:color w:val="000000"/>
                <w:lang w:eastAsia="pl-PL"/>
              </w:rPr>
              <w:t>2025 r.;- teren po „Zameczku Leśnym” wraz z drogą został wyłączony z obszaru lasu komunalnego i zgodnie z</w:t>
            </w:r>
            <w:r w:rsidR="00C41DE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A50C0C">
              <w:rPr>
                <w:rFonts w:ascii="Calibri" w:eastAsia="Times New Roman" w:hAnsi="Calibri" w:cs="Calibri"/>
                <w:color w:val="000000"/>
                <w:lang w:eastAsia="pl-PL"/>
              </w:rPr>
              <w:t>posiadanymi przez MZUK informacjami, przeznaczony jest pod budowę obiektu gastronomicznego;</w:t>
            </w:r>
          </w:p>
        </w:tc>
      </w:tr>
      <w:tr w:rsidR="00992989" w:rsidRPr="00A165EC" w14:paraId="6D922DAC" w14:textId="77777777" w:rsidTr="00A943E4">
        <w:trPr>
          <w:trHeight w:val="315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E237" w14:textId="2DE15FB0" w:rsidR="00992989" w:rsidRPr="000E62B2" w:rsidRDefault="000E62B2" w:rsidP="00FF49A4">
            <w:pPr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0E62B2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lastRenderedPageBreak/>
              <w:t>5.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8C8AB" w14:textId="77777777" w:rsidR="00992989" w:rsidRPr="00A165EC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5.1, 6.1 i 14   pkt 23 - Muzeum winda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70423" w14:textId="77777777" w:rsidR="00992989" w:rsidRPr="00A165EC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Uzupełnić o miejsca parkingowe dla osoby niepełnosprawnej (z dysfunkcja ruchowa)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69F83" w14:textId="77777777" w:rsidR="00992989" w:rsidRPr="00A165EC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Jestem osobą niepełnosprawną - potrzeba dojechania i zaparkowania przy Muzeum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2348A" w14:textId="77777777" w:rsidR="00992989" w:rsidRPr="00A165EC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5BB8B" w14:textId="77777777" w:rsidR="00992989" w:rsidRPr="007834A5" w:rsidRDefault="00992989" w:rsidP="00937572">
            <w:pPr>
              <w:rPr>
                <w:rFonts w:ascii="Calibri" w:eastAsia="Times New Roman" w:hAnsi="Calibri" w:cs="Calibri"/>
                <w:lang w:eastAsia="pl-PL"/>
              </w:rPr>
            </w:pPr>
            <w:r w:rsidRPr="007834A5">
              <w:rPr>
                <w:rFonts w:ascii="Calibri" w:eastAsia="Times New Roman" w:hAnsi="Calibri" w:cs="Calibri"/>
                <w:lang w:eastAsia="pl-PL"/>
              </w:rPr>
              <w:t xml:space="preserve">Uwaga nieuwzględniona. </w:t>
            </w:r>
          </w:p>
          <w:p w14:paraId="403DF873" w14:textId="77777777" w:rsidR="007834A5" w:rsidRPr="007834A5" w:rsidRDefault="007834A5" w:rsidP="00FF49A4">
            <w:pPr>
              <w:rPr>
                <w:rFonts w:ascii="Calibri" w:eastAsia="Times New Roman" w:hAnsi="Calibri" w:cs="Calibri"/>
                <w:lang w:eastAsia="pl-PL"/>
              </w:rPr>
            </w:pPr>
          </w:p>
          <w:p w14:paraId="7E4664B3" w14:textId="75E91129" w:rsidR="00992989" w:rsidRPr="008E2BC5" w:rsidRDefault="00992989" w:rsidP="00FF49A4">
            <w:pPr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7834A5">
              <w:rPr>
                <w:rFonts w:ascii="Calibri" w:eastAsia="Times New Roman" w:hAnsi="Calibri" w:cs="Calibri"/>
                <w:lang w:eastAsia="pl-PL"/>
              </w:rPr>
              <w:t xml:space="preserve">W projekcie </w:t>
            </w:r>
            <w:r w:rsidR="000355B8">
              <w:rPr>
                <w:rFonts w:ascii="Calibri" w:eastAsia="Times New Roman" w:hAnsi="Calibri" w:cs="Calibri"/>
                <w:lang w:eastAsia="pl-PL"/>
              </w:rPr>
              <w:t xml:space="preserve">Muzeum </w:t>
            </w:r>
            <w:r w:rsidRPr="007834A5">
              <w:rPr>
                <w:rFonts w:ascii="Calibri" w:eastAsia="Times New Roman" w:hAnsi="Calibri" w:cs="Calibri"/>
                <w:lang w:eastAsia="pl-PL"/>
              </w:rPr>
              <w:t>zaplanowano ujęcie podjazdu pomiędzy frontem budynku (miejscem gdzie można zaparkować) a miejscem, gdzie będzie posadowiona winda. Obecnie osoby z</w:t>
            </w:r>
            <w:r w:rsidR="009B5607">
              <w:rPr>
                <w:rFonts w:ascii="Calibri" w:eastAsia="Times New Roman" w:hAnsi="Calibri" w:cs="Calibri"/>
                <w:lang w:eastAsia="pl-PL"/>
              </w:rPr>
              <w:t> </w:t>
            </w:r>
            <w:r w:rsidRPr="007834A5">
              <w:rPr>
                <w:rFonts w:ascii="Calibri" w:eastAsia="Times New Roman" w:hAnsi="Calibri" w:cs="Calibri"/>
                <w:lang w:eastAsia="pl-PL"/>
              </w:rPr>
              <w:t>niepełnosprawnościami parkują na terenie Muzeum bez problemu.</w:t>
            </w:r>
          </w:p>
        </w:tc>
      </w:tr>
      <w:tr w:rsidR="00992989" w:rsidRPr="00A165EC" w14:paraId="7C47B4B1" w14:textId="77777777" w:rsidTr="002E3443">
        <w:trPr>
          <w:trHeight w:val="22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882B" w14:textId="100628DF" w:rsidR="00992989" w:rsidRPr="000E62B2" w:rsidRDefault="000E62B2" w:rsidP="00FF49A4">
            <w:pPr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0E62B2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6.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B5BBE" w14:textId="77777777" w:rsidR="00992989" w:rsidRPr="00A165EC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5.1, 6.1, 14 - pkt.37  - Teatr Miejski - winda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B52F4" w14:textId="3992A263" w:rsidR="00992989" w:rsidRPr="00A165EC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Uzupełnić o wykonanie zatoczki dla dowozu osoby niepełnosprawnej w pobliże wejścia do</w:t>
            </w:r>
            <w:r w:rsidR="002C717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Teatru oraz wyznaczyć miejsca parkingowe dla osób niepełnosprawnych na zapleczu Teatru lub w pobliżu np. ul. Opawska.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A26B2" w14:textId="2E503201" w:rsidR="00992989" w:rsidRPr="00A165EC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Jestem osobą niepełnosprawną i</w:t>
            </w:r>
            <w:r w:rsidR="002C717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wiem co znaczy brak możliwości dowozu w</w:t>
            </w:r>
            <w:r w:rsidR="002C717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pobliże wejścia głównego do Teatru.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B3C27" w14:textId="77777777" w:rsidR="00992989" w:rsidRPr="00A165EC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B40B1" w14:textId="77777777" w:rsidR="00992989" w:rsidRPr="00E538D1" w:rsidRDefault="00992989" w:rsidP="00937572">
            <w:pPr>
              <w:rPr>
                <w:rFonts w:ascii="Calibri" w:eastAsia="Times New Roman" w:hAnsi="Calibri" w:cs="Calibri"/>
                <w:lang w:eastAsia="pl-PL"/>
              </w:rPr>
            </w:pPr>
            <w:r w:rsidRPr="00E538D1">
              <w:rPr>
                <w:rFonts w:ascii="Calibri" w:eastAsia="Times New Roman" w:hAnsi="Calibri" w:cs="Calibri"/>
                <w:lang w:eastAsia="pl-PL"/>
              </w:rPr>
              <w:t xml:space="preserve">Uwaga nieuwzględniona. </w:t>
            </w:r>
          </w:p>
          <w:p w14:paraId="3B92ABA6" w14:textId="77777777" w:rsidR="000355B8" w:rsidRDefault="000355B8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C9F7491" w14:textId="5097A921" w:rsidR="000355B8" w:rsidRPr="00A165EC" w:rsidRDefault="000355B8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355B8">
              <w:rPr>
                <w:rFonts w:ascii="Calibri" w:eastAsia="Times New Roman" w:hAnsi="Calibri" w:cs="Calibri"/>
                <w:color w:val="000000"/>
                <w:lang w:eastAsia="pl-PL"/>
              </w:rPr>
              <w:t>Teatr przewiduje dostęp do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0355B8">
              <w:rPr>
                <w:rFonts w:ascii="Calibri" w:eastAsia="Times New Roman" w:hAnsi="Calibri" w:cs="Calibri"/>
                <w:color w:val="000000"/>
                <w:lang w:eastAsia="pl-PL"/>
              </w:rPr>
              <w:t>windy/budynku poprzez umożliwienie wjazdu samochodu na teren Patio lub parkingu wewnętrznego (zlokalizowanego z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0355B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tyłu budynku). Obecnie widzowie mogą korzystać z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dwóch</w:t>
            </w:r>
            <w:r w:rsidRPr="000355B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miejsc parkingowych dla osób niepełnosprawnych wyznaczonych na parkingu naprzeciw wejścia głównego.</w:t>
            </w:r>
          </w:p>
        </w:tc>
      </w:tr>
      <w:tr w:rsidR="00992989" w:rsidRPr="00A165EC" w14:paraId="6809DC0F" w14:textId="77777777" w:rsidTr="002E3443">
        <w:trPr>
          <w:trHeight w:val="70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E918" w14:textId="5AFD2CE0" w:rsidR="00992989" w:rsidRPr="00E56A78" w:rsidRDefault="00E56A78" w:rsidP="00E56A78">
            <w:pPr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E56A7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lastRenderedPageBreak/>
              <w:t>7.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2C82B" w14:textId="77777777" w:rsidR="00992989" w:rsidRPr="00A165EC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5DBB5" w14:textId="440707D0" w:rsidR="00992989" w:rsidRPr="00A165EC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Zmiana w planach zagospodarowania przestrzennego w celu zwiększenia ilości miejsc parkingowych w nowobudowanych budynkach mieszkalnych. Ponieważ ilość samochodów w</w:t>
            </w:r>
            <w:r w:rsidR="00EB2AB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rodzinach wzrasta to należałoby wymagać 2 miejsca parkingowe na mieszkanie (dużo rodzin ma już po 3 samochody) Dotyczy to głównie centrum Gliwic, ale nie tylko. Zlikwidowanie kilku oficjalnych parkingów (np. przy skrzyżowaniu Dworcowej i G Wałów) ale też i dzikich miejsc parkingowych (np. przy ul JPII) oraz wzrost ilości samochodów u mieszkańców spowodowała duże trudności w zaparkowaniu w centrum miasta. Jednym z skutków jest zamieranie handlu w</w:t>
            </w:r>
            <w:r w:rsidR="00EB2AB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centrum. Gliwice się wyludniają głównie z</w:t>
            </w:r>
            <w:r w:rsidR="00EB2AB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powodu przenoszenia się mieszkańców poza miasto. Ponieważ nie ma gdzie parkować to</w:t>
            </w:r>
            <w:r w:rsidR="00EB2AB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ci</w:t>
            </w:r>
            <w:r w:rsidR="00EB2AB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ludzie nie przyjeżdżają na zakupy do miasta tylko do centrów handlowych np. do Katowic. Sytuacja ta spowodowała protesty restauratorów, aby nie zamykać ruchu na</w:t>
            </w:r>
            <w:r w:rsidR="00FF048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kolejnych ulicach, bo nawet Rynek się wyludni. Centrum miasta będzie coraz szybciej zamierać, jeżeli kolejne wolne miejsca będą zabudowywane (np. Nowy Świat i JPII) domami z</w:t>
            </w:r>
            <w:r w:rsidR="00FF048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małą ilością mieść parkingowych.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A9089" w14:textId="77777777" w:rsidR="00992989" w:rsidRPr="00A165EC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7B32F" w14:textId="77777777" w:rsidR="00992989" w:rsidRPr="00A165EC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86849" w14:textId="44AE2983" w:rsidR="00992989" w:rsidRDefault="00992989" w:rsidP="00937572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Uwaga  </w:t>
            </w:r>
            <w:r w:rsidR="008E2BC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częściowo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uwzględniona. </w:t>
            </w:r>
          </w:p>
          <w:p w14:paraId="39BD67A1" w14:textId="77777777" w:rsidR="008E2BC5" w:rsidRDefault="008E2BC5" w:rsidP="00FF49A4">
            <w:pPr>
              <w:spacing w:after="24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A4335F1" w14:textId="59DD9757" w:rsidR="008E2BC5" w:rsidRDefault="008E2BC5" w:rsidP="00FF49A4">
            <w:pPr>
              <w:spacing w:after="24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Uwaga dot. zmiany planów zagospodarowania przestrzennego nie odnosi się do</w:t>
            </w:r>
            <w:r w:rsidR="002C717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zapisów GPR. </w:t>
            </w:r>
          </w:p>
          <w:p w14:paraId="22D1DCA1" w14:textId="0454089E" w:rsidR="00992989" w:rsidRPr="00A165EC" w:rsidRDefault="008E2BC5" w:rsidP="00FF49A4">
            <w:pPr>
              <w:spacing w:after="24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</w:t>
            </w:r>
            <w:r w:rsidR="00992989"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oda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no</w:t>
            </w:r>
            <w:r w:rsidR="00992989"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jednak </w:t>
            </w:r>
            <w:r w:rsidR="00992989"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w pozostałych dopuszcz</w:t>
            </w:r>
            <w:r w:rsidR="00992989">
              <w:rPr>
                <w:rFonts w:ascii="Calibri" w:eastAsia="Times New Roman" w:hAnsi="Calibri" w:cs="Calibri"/>
                <w:color w:val="000000"/>
                <w:lang w:eastAsia="pl-PL"/>
              </w:rPr>
              <w:t>alnych</w:t>
            </w:r>
            <w:r w:rsidR="00992989"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przedsięwzię</w:t>
            </w:r>
            <w:r w:rsidR="00992989">
              <w:rPr>
                <w:rFonts w:ascii="Calibri" w:eastAsia="Times New Roman" w:hAnsi="Calibri" w:cs="Calibri"/>
                <w:color w:val="000000"/>
                <w:lang w:eastAsia="pl-PL"/>
              </w:rPr>
              <w:t>ciach</w:t>
            </w:r>
            <w:r w:rsidR="00992989"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przedsięwzięci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e</w:t>
            </w:r>
            <w:r w:rsidR="00992989"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992989">
              <w:rPr>
                <w:rFonts w:ascii="Calibri" w:eastAsia="Times New Roman" w:hAnsi="Calibri" w:cs="Calibri"/>
                <w:color w:val="000000"/>
                <w:lang w:eastAsia="pl-PL"/>
              </w:rPr>
              <w:t>pn.</w:t>
            </w:r>
            <w:r w:rsidR="00992989"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: Poprawa dostępności miejsc parkingowych</w:t>
            </w:r>
          </w:p>
        </w:tc>
      </w:tr>
      <w:tr w:rsidR="00992989" w:rsidRPr="00A165EC" w14:paraId="637073D4" w14:textId="77777777" w:rsidTr="002E3443">
        <w:trPr>
          <w:trHeight w:val="55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D6A1" w14:textId="10A0F1EB" w:rsidR="00992989" w:rsidRPr="00E56A78" w:rsidRDefault="00E56A78" w:rsidP="00E56A78">
            <w:pPr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E56A7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lastRenderedPageBreak/>
              <w:t>8.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3BDCE" w14:textId="77777777" w:rsidR="00992989" w:rsidRPr="00A165EC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56F77" w14:textId="672FF7AA" w:rsidR="00992989" w:rsidRPr="00A165EC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Stworzenie mapy zanieczyszczeń powietrza na</w:t>
            </w:r>
            <w:r w:rsidR="004D06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terenie Gliwic by było wiadomo, gdzie zanieczyszczenia są największe i najdłużej występują w celu podjęcia działań mających zlikwidować największe źródła emisji zanieczyszczeń Wymaga to zwiększenia ilości stacji pomiarowych stanu zanieczyszczenia powietrza. Na początek trzeba uruchomić bieżące monitorowanie danych pochodzących z</w:t>
            </w:r>
            <w:r w:rsidR="004D06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istniejących stacji pomiarowych będących w</w:t>
            </w:r>
            <w:r w:rsidR="004D06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gestii różnych podmiotów (Na stronach BIP są</w:t>
            </w:r>
            <w:r w:rsidR="004D06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tylko podawane dane ze stacji WIOŚ ul Mewy która nie jest reprezentatywna ze względu na</w:t>
            </w:r>
            <w:r w:rsidR="004D06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położenie) Gliwice nie mają katastrofalnego stanu powietrza, ale jest mu daleko od dobrego. Stacje monitorowania jakości powietrza nie </w:t>
            </w:r>
            <w:r w:rsidR="008E2BC5"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są</w:t>
            </w:r>
            <w:r w:rsidR="004D06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drogie - np. GAIA to dokładne i łatwe w</w:t>
            </w:r>
            <w:r w:rsidR="004D06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obsłudze urządzenia zaprojektowane przez laboratoria Earth </w:t>
            </w:r>
            <w:proofErr w:type="spellStart"/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Sensing</w:t>
            </w:r>
            <w:proofErr w:type="spellEnd"/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. Są korzystne przy ograniczonym budżecie – zaledwie 413 PLN/rok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1E3B9" w14:textId="77777777" w:rsidR="00992989" w:rsidRPr="00A165EC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A1297" w14:textId="77777777" w:rsidR="00992989" w:rsidRPr="00A165EC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BCA93" w14:textId="77777777" w:rsidR="00992989" w:rsidRPr="00FF048C" w:rsidRDefault="00992989" w:rsidP="00937572">
            <w:pPr>
              <w:rPr>
                <w:rFonts w:ascii="Calibri" w:eastAsia="Times New Roman" w:hAnsi="Calibri" w:cs="Calibri"/>
                <w:lang w:eastAsia="pl-PL"/>
              </w:rPr>
            </w:pPr>
            <w:r w:rsidRPr="00FF048C">
              <w:rPr>
                <w:rFonts w:ascii="Calibri" w:eastAsia="Times New Roman" w:hAnsi="Calibri" w:cs="Calibri"/>
                <w:lang w:eastAsia="pl-PL"/>
              </w:rPr>
              <w:t xml:space="preserve">Uwaga nieuwzględniona. </w:t>
            </w:r>
          </w:p>
          <w:p w14:paraId="53FAE2F0" w14:textId="77777777" w:rsidR="00FF048C" w:rsidRPr="00FF048C" w:rsidRDefault="00FF048C" w:rsidP="00FF49A4">
            <w:pPr>
              <w:rPr>
                <w:rFonts w:ascii="Calibri" w:eastAsia="Times New Roman" w:hAnsi="Calibri" w:cs="Calibri"/>
                <w:lang w:eastAsia="pl-PL"/>
              </w:rPr>
            </w:pPr>
          </w:p>
          <w:p w14:paraId="6157AC0A" w14:textId="6FDC585D" w:rsidR="00FF048C" w:rsidRDefault="00FF048C" w:rsidP="00FF048C">
            <w:pPr>
              <w:pStyle w:val="NormalnyWeb"/>
              <w:spacing w:before="120" w:beforeAutospacing="0" w:after="120" w:afterAutospacing="0"/>
            </w:pPr>
            <w:r>
              <w:t>Mapa zanieczyszczeń powietrza na terenie Gliwic jest codziennie opracowywana przez Instytut Ochrony Środowiska-Państwowy Instytut Badawczy. Pozwala ona na analizę zanieczyszczeń w danym momencie jak i na kilka kilkanaście godzin do przodu, w horyzoncie do dwóch dni.</w:t>
            </w:r>
          </w:p>
          <w:p w14:paraId="7B6FE31B" w14:textId="7761C0C7" w:rsidR="00FF048C" w:rsidRDefault="00FF048C" w:rsidP="00FF048C">
            <w:pPr>
              <w:pStyle w:val="NormalnyWeb"/>
              <w:spacing w:before="120" w:beforeAutospacing="0" w:after="120" w:afterAutospacing="0"/>
            </w:pPr>
            <w:r>
              <w:t>Informacja o poziomach stężeń zanieczyszczeń na terenie Gliwic jest dostępna dla ok. 31 obszarów.  Mapa jest dostępna przez stronę miasta gliwice.eu-&gt;  ikona "Jakość powietrza" -&gt; System Prognoz Jakości Powietrza lub poprzez bezpośredni link : http://powietrze.gios.gov.pl/pjp/airPollution?woj=slaskie</w:t>
            </w:r>
          </w:p>
          <w:p w14:paraId="0E687D18" w14:textId="73E3E14A" w:rsidR="00FF048C" w:rsidRDefault="00FF048C" w:rsidP="00FF048C">
            <w:pPr>
              <w:pStyle w:val="NormalnyWeb"/>
              <w:spacing w:before="120" w:beforeAutospacing="0" w:after="120" w:afterAutospacing="0"/>
            </w:pPr>
            <w:r>
              <w:t>Szczegółowe informacje o mapie są również dostępne na stronie: https://ios.edu.pl/jakosc-powietrza/</w:t>
            </w:r>
          </w:p>
          <w:p w14:paraId="1B77F14A" w14:textId="009130D6" w:rsidR="00992989" w:rsidRPr="00A165EC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92989" w:rsidRPr="00A165EC" w14:paraId="0902421B" w14:textId="77777777" w:rsidTr="002E3443">
        <w:trPr>
          <w:trHeight w:val="61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0B50" w14:textId="4878E78C" w:rsidR="00992989" w:rsidRPr="00E56A78" w:rsidRDefault="00E56A78" w:rsidP="00E56A78">
            <w:pPr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E56A7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lastRenderedPageBreak/>
              <w:t>9.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13E90" w14:textId="77777777" w:rsidR="00992989" w:rsidRPr="00A165EC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9DD86" w14:textId="34B4E99A" w:rsidR="00992989" w:rsidRPr="00A165EC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Na wielu ulicach Gliwic nawet całkiem blisko centrum miasta można się natknąć na obszary zdegradowane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bardzo zabałaganione i brzydkie. Np. lewa strona ul Pszczyńskiej z zaśmieconymi niby zagajnikami czy z odrapanymi domami lub nawet w częściowej ruinie! Nawet koło Hospicjum można zobaczyć taki „ogródek śmieci” Obiekty te i tereny mają różnych właścicieli a</w:t>
            </w:r>
            <w:r w:rsidR="009D574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część z nich jest zapewne własnością miasta Gliwice. Konieczne by było spisanie i</w:t>
            </w:r>
            <w:r w:rsidR="009D574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sfotografowanie wszystkich takich miejsc i</w:t>
            </w:r>
            <w:r w:rsidR="009D574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obiektów a potem ustalenie właściciela. Następnym krokiem byłoby skierowanie do</w:t>
            </w:r>
            <w:r w:rsidR="009D574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właścicieli najpierw próśb o uporządkowanie terenu. Gdyby właściciel przez dłuższy czas nie reagował można rozważyć zastosowanie innych środków w zależności od sytuacji. W przypadku budowli będących w stanie niebezpiecznej ruiny powinno się skierować do właścicieli pisma o</w:t>
            </w:r>
            <w:r w:rsidR="009D574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remont lub rozebranie budowli. Działania takie można prowadzić sukcesywnie np. ulicami, niekoniecznie na całym obszarze na raz</w:t>
            </w:r>
            <w:r w:rsidR="009D574B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434E6" w14:textId="77777777" w:rsidR="00992989" w:rsidRPr="00A165EC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E1F85" w14:textId="77777777" w:rsidR="00992989" w:rsidRPr="00A165EC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7A79D" w14:textId="77777777" w:rsidR="00992989" w:rsidRDefault="00992989" w:rsidP="00937572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Uwaga nieuwzględniona. </w:t>
            </w:r>
          </w:p>
          <w:p w14:paraId="69CA5471" w14:textId="77777777" w:rsidR="00F40806" w:rsidRDefault="00F40806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088C840" w14:textId="77777777" w:rsidR="00992989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Działanie ma charakter systemowy w zakresie kształtowanie ładu i estetyki przestrzeni i dotyczy działań porządkowych.  </w:t>
            </w:r>
          </w:p>
          <w:p w14:paraId="11ABDB21" w14:textId="09446E3A" w:rsidR="00E1432D" w:rsidRPr="00A165EC" w:rsidRDefault="00E1432D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Podstawowe działania związane z</w:t>
            </w:r>
            <w:r w:rsidR="009C6FD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utrzymaniem porządku w</w:t>
            </w:r>
            <w:r w:rsidR="009C6FD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mieście nie są przedmiotem działań rewitalizacyjnych.</w:t>
            </w:r>
          </w:p>
        </w:tc>
      </w:tr>
      <w:tr w:rsidR="00992989" w:rsidRPr="00A165EC" w14:paraId="6CF4242C" w14:textId="77777777" w:rsidTr="002E3443">
        <w:trPr>
          <w:trHeight w:val="33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83CD" w14:textId="1BEC3D46" w:rsidR="00992989" w:rsidRPr="00E56A78" w:rsidRDefault="00E56A78" w:rsidP="00FF49A4">
            <w:pPr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E56A7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lastRenderedPageBreak/>
              <w:t>10.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3E168" w14:textId="77777777" w:rsidR="00992989" w:rsidRPr="00A165EC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Tabela 64 Lista planowanych podstawowych przedsięwzięć rewitalizacyjnych - punkt 25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B3ED3" w14:textId="3A34EE61" w:rsidR="00992989" w:rsidRPr="00A165EC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ezygnacja z funkcji mieszkaniowej w obszarze Fabryki Drutu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62203" w14:textId="77777777" w:rsidR="00992989" w:rsidRPr="00A165EC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1. prognozy demograficzne wskazują mniejsze zapotrzebowanie na lokale mieszkalne, przy równoczesnym dążeniu klasy średniej do szukania domów poza centrum miasta z uwagi na faktyczną dużą uciążliwość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2. stworzenie faktycznego centrum biurowego da możliwość lokalizacji usług informatycznych  - miasto inteligenckie z Politechniką śl.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3, funkcje kulturowe i rozrywkowe nie będą stanowić uciążliwości dla mieszkańców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37C25" w14:textId="16EF2B2D" w:rsidR="00992989" w:rsidRPr="00A165EC" w:rsidRDefault="004D627F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</w:t>
            </w:r>
            <w:r w:rsidR="00992989"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ikwidacja funkcji mieszkaniowej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31AA9" w14:textId="77777777" w:rsidR="00992989" w:rsidRDefault="00992989" w:rsidP="00937572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Uwaga nieuwzględniona. </w:t>
            </w:r>
          </w:p>
          <w:p w14:paraId="0EC9A5EB" w14:textId="77777777" w:rsidR="004D627F" w:rsidRDefault="004D627F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5A1B4C0B" w14:textId="13E38CCD" w:rsidR="00F40806" w:rsidRDefault="00F40806" w:rsidP="00F40806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Projekt jest w fazie koncepcyjnej i</w:t>
            </w:r>
            <w:r w:rsidR="009D574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docelowo będzie podlegał niezależnym od Gminnego Programu Rewitalizacji konsultacjom społecznym. </w:t>
            </w:r>
          </w:p>
          <w:p w14:paraId="64411B75" w14:textId="7C064523" w:rsidR="00F40806" w:rsidRPr="002259A3" w:rsidRDefault="00F40806" w:rsidP="00F40806"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Stąd zaproponowane zapisy przedsięwzięcia nie przesądzają o</w:t>
            </w:r>
            <w:r w:rsidR="009D574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ostatecznym zakresie realizowanych tam funkcji. </w:t>
            </w:r>
          </w:p>
          <w:p w14:paraId="6E3E73FA" w14:textId="562810DA" w:rsidR="00992989" w:rsidRPr="00A165EC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92989" w:rsidRPr="00A165EC" w14:paraId="5D1A5A39" w14:textId="77777777" w:rsidTr="002E3443">
        <w:trPr>
          <w:trHeight w:val="46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908E" w14:textId="291DFC4A" w:rsidR="00992989" w:rsidRPr="00E56A78" w:rsidRDefault="00E56A78" w:rsidP="00FF49A4">
            <w:pPr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bookmarkStart w:id="1" w:name="_Hlk190424904"/>
            <w:r w:rsidRPr="00E56A7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11.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EB91E" w14:textId="61CAF68C" w:rsidR="00992989" w:rsidRPr="00A165EC" w:rsidRDefault="00F8226E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</w:t>
            </w:r>
            <w:r w:rsidR="00992989"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abela 64 lista planowanych przedsięwzięć rewitalizacyjnych - punkt 19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0BF7E" w14:textId="5E4182B4" w:rsidR="00992989" w:rsidRPr="00A165EC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decydowanie za duży obszar przyjęty pod realizację węzła przesiadkowego - szczególnie powierzchnia prz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y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krycia kanału - ok. 100m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F0789" w14:textId="2763FD5F" w:rsidR="00992989" w:rsidRPr="00A165EC" w:rsidRDefault="00F8226E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</w:t>
            </w:r>
            <w:r w:rsidR="00992989"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oncepcja za mocno ingeruje w obszar o dużych walorach przyrodniczych oraz obniża walory turystyczne kanału gliwickiego poprzez prz</w:t>
            </w:r>
            <w:r w:rsidR="00992989">
              <w:rPr>
                <w:rFonts w:ascii="Calibri" w:eastAsia="Times New Roman" w:hAnsi="Calibri" w:cs="Calibri"/>
                <w:color w:val="000000"/>
                <w:lang w:eastAsia="pl-PL"/>
              </w:rPr>
              <w:t>y</w:t>
            </w:r>
            <w:r w:rsidR="00992989"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krycie</w:t>
            </w:r>
            <w:r w:rsidR="00E56A78">
              <w:rPr>
                <w:rFonts w:ascii="Calibri" w:eastAsia="Times New Roman" w:hAnsi="Calibri" w:cs="Calibri"/>
                <w:color w:val="000000"/>
                <w:lang w:eastAsia="pl-PL"/>
              </w:rPr>
              <w:t>12.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0E68A" w14:textId="792A0C44" w:rsidR="00992989" w:rsidRPr="00A165EC" w:rsidRDefault="00F8226E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</w:t>
            </w:r>
            <w:r w:rsidR="00992989"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ałość węzła umieścić po stronie północno-wschodniej a przejście przez kanał wykonać jedynie lekkimi kładkami i mostem jezdnym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A30BB" w14:textId="77777777" w:rsidR="00992989" w:rsidRDefault="00992989" w:rsidP="00937572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Uwaga nieuwzględniona. </w:t>
            </w:r>
          </w:p>
          <w:p w14:paraId="7260DF0F" w14:textId="77777777" w:rsidR="00F8226E" w:rsidRDefault="00F8226E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279FE37" w14:textId="64286098" w:rsidR="00992989" w:rsidRPr="00A165EC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Rozwiązania przyjęte na etapie projektowania i realizacji przedsięwzięcia </w:t>
            </w:r>
            <w:r w:rsidR="009D574B">
              <w:rPr>
                <w:rFonts w:ascii="Calibri" w:eastAsia="Times New Roman" w:hAnsi="Calibri" w:cs="Calibri"/>
                <w:color w:val="000000"/>
                <w:lang w:eastAsia="pl-PL"/>
              </w:rPr>
              <w:t>co do zasady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uwzględnia</w:t>
            </w:r>
            <w:r w:rsidR="009D574B">
              <w:rPr>
                <w:rFonts w:ascii="Calibri" w:eastAsia="Times New Roman" w:hAnsi="Calibri" w:cs="Calibri"/>
                <w:color w:val="000000"/>
                <w:lang w:eastAsia="pl-PL"/>
              </w:rPr>
              <w:t>ją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istniejące walory i</w:t>
            </w:r>
            <w:r w:rsidR="009D574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zasoby środowiska.  </w:t>
            </w:r>
            <w:r w:rsidRPr="009A1B09">
              <w:rPr>
                <w:rFonts w:ascii="Calibri" w:eastAsia="Times New Roman" w:hAnsi="Calibri" w:cs="Calibri"/>
                <w:color w:val="000000"/>
                <w:lang w:eastAsia="pl-PL"/>
              </w:rPr>
              <w:t>Inwestycja w</w:t>
            </w:r>
            <w:r w:rsidR="009D574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9A1B0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części realizowanej przez ZDM nie zakłada ingerencji w kanał. </w:t>
            </w:r>
            <w:r w:rsidRPr="009A1B09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Zadanie przewiduje rozbudowę fragmentu ulicy Głównej, Staromiejskiej, Przyszowskiej i</w:t>
            </w:r>
            <w:r w:rsidR="009D574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9A1B09">
              <w:rPr>
                <w:rFonts w:ascii="Calibri" w:eastAsia="Times New Roman" w:hAnsi="Calibri" w:cs="Calibri"/>
                <w:color w:val="000000"/>
                <w:lang w:eastAsia="pl-PL"/>
              </w:rPr>
              <w:t>Strzelców Bytomskich w obszarze pomiędzy dwoma liniami kolejowymi wraz z budową nowego ronda turbinowego pod jedną z tych linii. Zakres rozbudowy jest determinowany inwestycją PKP PLK S.A. związaną z</w:t>
            </w:r>
            <w:r w:rsidR="009D574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9A1B09">
              <w:rPr>
                <w:rFonts w:ascii="Calibri" w:eastAsia="Times New Roman" w:hAnsi="Calibri" w:cs="Calibri"/>
                <w:color w:val="000000"/>
                <w:lang w:eastAsia="pl-PL"/>
              </w:rPr>
              <w:t>rozbudową układu kolejowego w</w:t>
            </w:r>
            <w:r w:rsidR="009D574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9A1B09">
              <w:rPr>
                <w:rFonts w:ascii="Calibri" w:eastAsia="Times New Roman" w:hAnsi="Calibri" w:cs="Calibri"/>
                <w:color w:val="000000"/>
                <w:lang w:eastAsia="pl-PL"/>
              </w:rPr>
              <w:t>obrębie stacji Gliwice - Łabędy oraz konkretnymi rozwiązaniami projektowymi, wynikającymi z</w:t>
            </w:r>
            <w:r w:rsidR="009D574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9A1B09">
              <w:rPr>
                <w:rFonts w:ascii="Calibri" w:eastAsia="Times New Roman" w:hAnsi="Calibri" w:cs="Calibri"/>
                <w:color w:val="000000"/>
                <w:lang w:eastAsia="pl-PL"/>
              </w:rPr>
              <w:t>obowiązujących przepisów oraz zasad wiedzy technicznej. Inwestycja posiada stosowne zgody budowlane (decyzji ZRID), w</w:t>
            </w:r>
            <w:r w:rsidR="009D574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9A1B09">
              <w:rPr>
                <w:rFonts w:ascii="Calibri" w:eastAsia="Times New Roman" w:hAnsi="Calibri" w:cs="Calibri"/>
                <w:color w:val="000000"/>
                <w:lang w:eastAsia="pl-PL"/>
              </w:rPr>
              <w:t>tym pozwolenie wodno-prawne wydane przez Wody Polskie. Roboty budowlane są już w toku - umowa z Wykonawcą robót została podpisana z dniem 17.07.2024 r. z terminem realizacji do stycznia 2028 r.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</w:t>
            </w:r>
          </w:p>
        </w:tc>
      </w:tr>
      <w:bookmarkEnd w:id="1"/>
      <w:tr w:rsidR="00992989" w:rsidRPr="00A165EC" w14:paraId="181D4167" w14:textId="77777777" w:rsidTr="002E3443">
        <w:trPr>
          <w:trHeight w:val="9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C150" w14:textId="7D77CA5B" w:rsidR="00992989" w:rsidRPr="00E56A78" w:rsidRDefault="00E56A78" w:rsidP="00FF49A4">
            <w:pPr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E56A7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lastRenderedPageBreak/>
              <w:t>1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2</w:t>
            </w:r>
            <w:r w:rsidRPr="00E56A7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66601" w14:textId="05465BAC" w:rsidR="00992989" w:rsidRPr="00A165EC" w:rsidRDefault="00F213FB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</w:t>
            </w:r>
            <w:r w:rsidR="00992989"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abela 64 lista planowanych przedsięwzięć rewitalizacyjnych - punkt 33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416F8" w14:textId="77777777" w:rsidR="00992989" w:rsidRPr="00A165EC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2036E" w14:textId="28B6553B" w:rsidR="00992989" w:rsidRPr="00A165EC" w:rsidRDefault="00F213FB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</w:t>
            </w:r>
            <w:r w:rsidR="00992989"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eren nieprzyjazny poprzez otaczającą funkcję </w:t>
            </w:r>
            <w:proofErr w:type="spellStart"/>
            <w:r w:rsidR="00992989"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logistyczno</w:t>
            </w:r>
            <w:proofErr w:type="spellEnd"/>
            <w:r w:rsidR="00992989"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przemysłowe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A7CE8" w14:textId="26317B3F" w:rsidR="00992989" w:rsidRPr="00A165EC" w:rsidRDefault="00F213FB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</w:t>
            </w:r>
            <w:r w:rsidR="00992989"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owrócić do funkcji jak w MPZP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5DE7A" w14:textId="77777777" w:rsidR="00992989" w:rsidRDefault="00992989" w:rsidP="00937572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Uwaga nieuwzględniona. </w:t>
            </w:r>
          </w:p>
          <w:p w14:paraId="072BD12F" w14:textId="77777777" w:rsidR="00F213FB" w:rsidRDefault="00F213FB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31D6CA57" w14:textId="3059A750" w:rsidR="00992989" w:rsidRPr="00A165EC" w:rsidRDefault="00F8226E" w:rsidP="00F8226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Przedsięwzięcie nie wprowadza zmiany w zakresie przeznaczenia terenu  (tereny usługowo-przemysłowe),  jego celem jest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rewitalizacja tego terenu, aby stał się terenem przyjaznym i którego charakter może być wielofunkcyjny.</w:t>
            </w:r>
          </w:p>
        </w:tc>
      </w:tr>
      <w:tr w:rsidR="00992989" w:rsidRPr="00A165EC" w14:paraId="027693EA" w14:textId="77777777" w:rsidTr="009D574B">
        <w:trPr>
          <w:trHeight w:val="633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0A9F" w14:textId="1022F8BB" w:rsidR="00992989" w:rsidRPr="00E56A78" w:rsidRDefault="00E56A78" w:rsidP="00FF49A4">
            <w:pPr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E56A7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lastRenderedPageBreak/>
              <w:t>1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3</w:t>
            </w:r>
            <w:r w:rsidRPr="00E56A7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8E74A" w14:textId="6963B94B" w:rsidR="00992989" w:rsidRPr="00A165EC" w:rsidRDefault="00F213FB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</w:t>
            </w:r>
            <w:r w:rsidR="00992989"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abela 64 lista planowanych przedsięwzięć rewitalizacyjnych - punkt 22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DBBE1" w14:textId="4005EE0F" w:rsidR="00992989" w:rsidRPr="00A165EC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entrum przesiadkowe Kopernik - lokalizacja powinna być zmieniona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D70D8" w14:textId="46D83010" w:rsidR="00992989" w:rsidRPr="00A165EC" w:rsidRDefault="00F213FB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</w:t>
            </w:r>
            <w:r w:rsidR="00992989"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yznaczona lokalizacja leży na skraju osiedla i to w miejscu gdzie osiedle ma niższą intensywność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="00992989"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="00992989"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</w:t>
            </w:r>
            <w:r w:rsidR="00992989"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skazane jest znalezienie miejsca nieco w centrum osiedla lub na granicy os. Kopernika pływalnia Olimpijczyk bo to może generować ruch </w:t>
            </w:r>
            <w:r w:rsidR="0099298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992989"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obecne miejsce nie budzi poczucia bezpieczeństwa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EDA99" w14:textId="3EC44501" w:rsidR="00992989" w:rsidRPr="00A165EC" w:rsidRDefault="00F213FB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</w:t>
            </w:r>
            <w:r w:rsidR="00992989"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okalizacja przy ul. Oriona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1FDA9" w14:textId="77777777" w:rsidR="00992989" w:rsidRDefault="00992989" w:rsidP="00CC65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Uwaga nieuwzględniona. </w:t>
            </w:r>
          </w:p>
          <w:p w14:paraId="27D64C52" w14:textId="77777777" w:rsidR="00E56A78" w:rsidRDefault="00E56A78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4F4E80A" w14:textId="1F20DE2D" w:rsidR="00992989" w:rsidRPr="00A165EC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Przedsięwzięcie zapisane zgodnie ze zgłoszeniem  wnioskodawcy - </w:t>
            </w:r>
            <w:r w:rsidRPr="0075674D">
              <w:rPr>
                <w:rFonts w:ascii="Calibri" w:eastAsia="Times New Roman" w:hAnsi="Calibri" w:cs="Calibri"/>
                <w:color w:val="000000"/>
                <w:lang w:eastAsia="pl-PL"/>
              </w:rPr>
              <w:t>Miejski Zarząd Usług Komunalnych w Gliwicach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</w:t>
            </w:r>
            <w:r w:rsidR="009D574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oparciu  o uwarunkowania realizacji takiej infrastruktury.  </w:t>
            </w:r>
            <w:r w:rsidRPr="00F24101">
              <w:rPr>
                <w:rFonts w:ascii="Calibri" w:eastAsia="Times New Roman" w:hAnsi="Calibri" w:cs="Calibri"/>
                <w:color w:val="000000"/>
                <w:lang w:eastAsia="pl-PL"/>
              </w:rPr>
              <w:t>Ideą analizowanego centrum przesiadkowego jest bezpośrednie powiązanie z transportem kolejowym i transportem autobusowym. Aktualnie PKP PLK S.A. realizuje inwestycję związaną z budową nowych peronów przystankowych w rejonie estakady Heweliusza. W związku z</w:t>
            </w:r>
            <w:r w:rsidR="009D574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F24101">
              <w:rPr>
                <w:rFonts w:ascii="Calibri" w:eastAsia="Times New Roman" w:hAnsi="Calibri" w:cs="Calibri"/>
                <w:color w:val="000000"/>
                <w:lang w:eastAsia="pl-PL"/>
              </w:rPr>
              <w:t>powyższym, nie jest możliwa realizacja takiego powiązania przy założeniu lokalizacji przedmiotowego centrum przesiadkowego z dala od linii kolejowej, tj. przy ul. Oriona.</w:t>
            </w:r>
          </w:p>
        </w:tc>
      </w:tr>
      <w:tr w:rsidR="00992989" w:rsidRPr="00A165EC" w14:paraId="677BE67C" w14:textId="77777777" w:rsidTr="002E3443">
        <w:trPr>
          <w:trHeight w:val="11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FC0E" w14:textId="53E89248" w:rsidR="00992989" w:rsidRPr="00E56A78" w:rsidRDefault="00E56A78" w:rsidP="00FF49A4">
            <w:pPr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E56A7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lastRenderedPageBreak/>
              <w:t>14.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DCBAC" w14:textId="4A8F28BD" w:rsidR="00992989" w:rsidRPr="00A165EC" w:rsidRDefault="00E56A78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</w:t>
            </w:r>
            <w:r w:rsidR="00992989"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abela 64 lista planowanych przedsięwzięć rewitalizacyjnych - dodatkowy punkt 43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B4D43" w14:textId="6699252E" w:rsidR="00992989" w:rsidRPr="00A165EC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aprojektowanie i wykonanie ogrodu sensorycznego wraz z oranżerią na potrzeby Hospicjum w Gliwicach przy ul. Daszyńskiego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003FD" w14:textId="73F24D03" w:rsidR="00992989" w:rsidRPr="00A165EC" w:rsidRDefault="00E56A78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</w:t>
            </w:r>
            <w:r w:rsidR="00992989"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połecznie potrzebny projekt dla mieszkańców Gliwic - zapewnienie potrzeb mentalnych i sensorycznych osobom które cenią sobie najwyżej życie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5FC77" w14:textId="03AE8F61" w:rsidR="00992989" w:rsidRPr="00A165EC" w:rsidRDefault="00E56A78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</w:t>
            </w:r>
            <w:r w:rsidR="00992989"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ropozycja dodatkowa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39457" w14:textId="77777777" w:rsidR="00992989" w:rsidRDefault="00992989" w:rsidP="00CC65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Uwaga nieuwzględniona. </w:t>
            </w:r>
          </w:p>
          <w:p w14:paraId="77C78829" w14:textId="77777777" w:rsidR="00E56A78" w:rsidRDefault="00E56A78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B534F4E" w14:textId="44133C58" w:rsidR="00992989" w:rsidRDefault="00E56A78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Uwaga dotyczy terenu, który nie jest miejski, a Hospicjum nie zgłosiło potrzeby realizacji takiego projektu. Miasto przewiduje realizację ogrodów sensorycznych w innych lokalizacjach, na</w:t>
            </w:r>
            <w:r w:rsidR="009D574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terenach miejskich.</w:t>
            </w:r>
          </w:p>
          <w:p w14:paraId="1616104C" w14:textId="77777777" w:rsidR="00992989" w:rsidRPr="00A165EC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0A7BFC2A" w14:textId="77777777" w:rsidR="00F40EC6" w:rsidRDefault="00F40EC6" w:rsidP="00D44A74">
      <w:pPr>
        <w:pStyle w:val="Tekstpodstawowy"/>
        <w:spacing w:before="2" w:line="360" w:lineRule="auto"/>
        <w:ind w:right="136"/>
        <w:jc w:val="both"/>
        <w:rPr>
          <w:rFonts w:asciiTheme="minorHAnsi" w:hAnsiTheme="minorHAnsi" w:cstheme="minorHAnsi"/>
        </w:rPr>
      </w:pPr>
    </w:p>
    <w:p w14:paraId="3E576AAB" w14:textId="77777777" w:rsidR="001F1986" w:rsidRDefault="001F1986" w:rsidP="001F1986">
      <w:pPr>
        <w:pStyle w:val="Tekstpodstawowy"/>
        <w:spacing w:before="2" w:line="360" w:lineRule="auto"/>
        <w:ind w:right="136"/>
        <w:jc w:val="both"/>
        <w:rPr>
          <w:rFonts w:asciiTheme="minorHAnsi" w:hAnsiTheme="minorHAnsi" w:cstheme="minorHAnsi"/>
        </w:rPr>
      </w:pPr>
    </w:p>
    <w:p w14:paraId="559E3529" w14:textId="706A6FFF" w:rsidR="001F1986" w:rsidRPr="001F1986" w:rsidRDefault="001F1986" w:rsidP="001F1986">
      <w:pPr>
        <w:pStyle w:val="Tekstpodstawowy"/>
        <w:spacing w:before="2" w:line="360" w:lineRule="auto"/>
        <w:ind w:right="136"/>
        <w:jc w:val="both"/>
        <w:rPr>
          <w:rFonts w:asciiTheme="minorHAnsi" w:hAnsiTheme="minorHAnsi" w:cstheme="minorHAnsi"/>
        </w:rPr>
      </w:pPr>
      <w:r w:rsidRPr="001F1986">
        <w:rPr>
          <w:rFonts w:asciiTheme="minorHAnsi" w:hAnsiTheme="minorHAnsi" w:cstheme="minorHAnsi"/>
        </w:rPr>
        <w:t>Po przeanalizowaniu w/w uwag, dokonano stosownych zmian w Gminnym Pr</w:t>
      </w:r>
      <w:r>
        <w:rPr>
          <w:rFonts w:asciiTheme="minorHAnsi" w:hAnsiTheme="minorHAnsi" w:cstheme="minorHAnsi"/>
        </w:rPr>
        <w:t>o</w:t>
      </w:r>
      <w:r w:rsidRPr="001F1986">
        <w:rPr>
          <w:rFonts w:asciiTheme="minorHAnsi" w:hAnsiTheme="minorHAnsi" w:cstheme="minorHAnsi"/>
        </w:rPr>
        <w:t xml:space="preserve">gramie Rewitalizacji miasta Gliwice na lata 2025-2035. </w:t>
      </w:r>
    </w:p>
    <w:p w14:paraId="316A3731" w14:textId="77777777" w:rsidR="001F1986" w:rsidRPr="001F1986" w:rsidRDefault="001F1986" w:rsidP="001F1986">
      <w:pPr>
        <w:pStyle w:val="Tekstpodstawowy"/>
        <w:spacing w:before="2" w:line="360" w:lineRule="auto"/>
        <w:ind w:right="136"/>
        <w:jc w:val="both"/>
        <w:rPr>
          <w:rFonts w:asciiTheme="minorHAnsi" w:hAnsiTheme="minorHAnsi" w:cstheme="minorHAnsi"/>
        </w:rPr>
      </w:pPr>
    </w:p>
    <w:p w14:paraId="52D42FB6" w14:textId="77777777" w:rsidR="001F1986" w:rsidRPr="001F1986" w:rsidRDefault="001F1986" w:rsidP="001F1986">
      <w:pPr>
        <w:pStyle w:val="Tekstpodstawowy"/>
        <w:spacing w:before="2" w:line="360" w:lineRule="auto"/>
        <w:ind w:right="136"/>
        <w:jc w:val="both"/>
        <w:rPr>
          <w:rFonts w:asciiTheme="minorHAnsi" w:hAnsiTheme="minorHAnsi" w:cstheme="minorHAnsi"/>
        </w:rPr>
      </w:pPr>
      <w:bookmarkStart w:id="2" w:name="_GoBack"/>
      <w:bookmarkEnd w:id="2"/>
      <w:r w:rsidRPr="001F1986">
        <w:rPr>
          <w:rFonts w:asciiTheme="minorHAnsi" w:hAnsiTheme="minorHAnsi" w:cstheme="minorHAnsi"/>
        </w:rPr>
        <w:t>Łukasz Gorczyński</w:t>
      </w:r>
    </w:p>
    <w:p w14:paraId="31373BF3" w14:textId="77777777" w:rsidR="001F1986" w:rsidRPr="001F1986" w:rsidRDefault="001F1986" w:rsidP="001F1986">
      <w:pPr>
        <w:pStyle w:val="Tekstpodstawowy"/>
        <w:spacing w:before="2" w:line="360" w:lineRule="auto"/>
        <w:ind w:right="136"/>
        <w:jc w:val="both"/>
        <w:rPr>
          <w:rFonts w:asciiTheme="minorHAnsi" w:hAnsiTheme="minorHAnsi" w:cstheme="minorHAnsi"/>
        </w:rPr>
      </w:pPr>
      <w:r w:rsidRPr="001F1986">
        <w:rPr>
          <w:rFonts w:asciiTheme="minorHAnsi" w:hAnsiTheme="minorHAnsi" w:cstheme="minorHAnsi"/>
        </w:rPr>
        <w:t>I Zastępca Prezydenta Miasta Gliwice</w:t>
      </w:r>
    </w:p>
    <w:p w14:paraId="763D6E20" w14:textId="2F03A328" w:rsidR="00F40EC6" w:rsidRDefault="001F1986" w:rsidP="001F1986">
      <w:pPr>
        <w:pStyle w:val="Tekstpodstawowy"/>
        <w:spacing w:before="2" w:line="360" w:lineRule="auto"/>
        <w:ind w:right="136"/>
        <w:jc w:val="both"/>
        <w:rPr>
          <w:rFonts w:asciiTheme="minorHAnsi" w:hAnsiTheme="minorHAnsi" w:cstheme="minorHAnsi"/>
        </w:rPr>
      </w:pPr>
      <w:r w:rsidRPr="001F1986">
        <w:rPr>
          <w:rFonts w:asciiTheme="minorHAnsi" w:hAnsiTheme="minorHAnsi" w:cstheme="minorHAnsi"/>
        </w:rPr>
        <w:t>/dokument podpisano elektronicznie/</w:t>
      </w:r>
    </w:p>
    <w:p w14:paraId="5B6F9BA0" w14:textId="12775C6F" w:rsidR="000964EB" w:rsidRPr="00365509" w:rsidRDefault="00DA5A0C">
      <w:pPr>
        <w:pStyle w:val="Tekstpodstawowy"/>
        <w:spacing w:before="1"/>
        <w:rPr>
          <w:rFonts w:asciiTheme="minorHAnsi" w:hAnsiTheme="minorHAnsi" w:cstheme="minorHAnsi"/>
          <w:sz w:val="6"/>
        </w:rPr>
      </w:pPr>
      <w:r w:rsidRPr="0036550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0EA2EFC" wp14:editId="73194CB7">
                <wp:simplePos x="0" y="0"/>
                <wp:positionH relativeFrom="page">
                  <wp:posOffset>10033761</wp:posOffset>
                </wp:positionH>
                <wp:positionV relativeFrom="page">
                  <wp:posOffset>7017715</wp:posOffset>
                </wp:positionV>
                <wp:extent cx="419100" cy="635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00" h="6350">
                              <a:moveTo>
                                <a:pt x="4191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19100" y="6096"/>
                              </a:lnTo>
                              <a:lnTo>
                                <a:pt x="419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295AAB8" id="Graphic 5" o:spid="_x0000_s1026" style="position:absolute;margin-left:790.05pt;margin-top:552.6pt;width:33pt;height:.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19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" path="m419100,l,,,6096r419100,l419100,xe" fillcolor="#7e7e7e" stroked="f">
                <v:path arrowok="t"/>
                <w10:wrap anchorx="page" anchory="page"/>
              </v:shape>
            </w:pict>
          </mc:Fallback>
        </mc:AlternateContent>
      </w:r>
    </w:p>
    <w:sectPr w:rsidR="000964EB" w:rsidRPr="00365509" w:rsidSect="00C10C18">
      <w:footerReference w:type="default" r:id="rId11"/>
      <w:pgSz w:w="16840" w:h="11910" w:orient="landscape"/>
      <w:pgMar w:top="1340" w:right="1060" w:bottom="760" w:left="1360" w:header="0" w:footer="575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8AC0BED" w16cex:dateUtc="2025-02-12T08:0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47972" w14:textId="77777777" w:rsidR="003619BE" w:rsidRDefault="003619BE">
      <w:r>
        <w:separator/>
      </w:r>
    </w:p>
  </w:endnote>
  <w:endnote w:type="continuationSeparator" w:id="0">
    <w:p w14:paraId="7DBBFFD9" w14:textId="77777777" w:rsidR="003619BE" w:rsidRDefault="00361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86BB1" w14:textId="77777777" w:rsidR="000964EB" w:rsidRDefault="00DA5A0C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43392" behindDoc="1" locked="0" layoutInCell="1" allowOverlap="1" wp14:anchorId="039DC310" wp14:editId="5650E7BF">
              <wp:simplePos x="0" y="0"/>
              <wp:positionH relativeFrom="page">
                <wp:posOffset>6901942</wp:posOffset>
              </wp:positionH>
              <wp:positionV relativeFrom="page">
                <wp:posOffset>10148011</wp:posOffset>
              </wp:positionV>
              <wp:extent cx="419734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19734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19734" h="6350">
                            <a:moveTo>
                              <a:pt x="419404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419404" y="6095"/>
                            </a:lnTo>
                            <a:lnTo>
                              <a:pt x="419404" y="0"/>
                            </a:lnTo>
                            <a:close/>
                          </a:path>
                        </a:pathLst>
                      </a:custGeom>
                      <a:solidFill>
                        <a:srgbClr val="7E7E7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0C77B5B0" id="Graphic 1" o:spid="_x0000_s1026" style="position:absolute;margin-left:543.45pt;margin-top:799.05pt;width:33.05pt;height:.5pt;z-index:-1647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1973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" path="m419404,l,,,6095r419404,l419404,xe" fillcolor="#7e7e7e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843904" behindDoc="1" locked="0" layoutInCell="1" allowOverlap="1" wp14:anchorId="78D7674B" wp14:editId="7AA2B170">
              <wp:simplePos x="0" y="0"/>
              <wp:positionH relativeFrom="page">
                <wp:posOffset>7037578</wp:posOffset>
              </wp:positionH>
              <wp:positionV relativeFrom="page">
                <wp:posOffset>10181031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978DAD" w14:textId="77777777" w:rsidR="000964EB" w:rsidRDefault="00DA5A0C">
                          <w:pPr>
                            <w:pStyle w:val="Tekstpodstawowy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F8921D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color w:val="F8921D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color w:val="F8921D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color w:val="F8921D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color w:val="F8921D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D7674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54.15pt;margin-top:801.65pt;width:12.6pt;height:13.05pt;z-index:-164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" filled="f" stroked="f">
              <v:textbox inset="0,0,0,0">
                <w:txbxContent>
                  <w:p w14:paraId="32978DAD" w14:textId="77777777" w:rsidR="000964EB" w:rsidRDefault="00DA5A0C">
                    <w:pPr>
                      <w:pStyle w:val="Tekstpodstawowy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F8921D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color w:val="F8921D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color w:val="F8921D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color w:val="F8921D"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color w:val="F8921D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0CA29" w14:textId="77777777" w:rsidR="000964EB" w:rsidRDefault="00DA5A0C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44928" behindDoc="1" locked="0" layoutInCell="1" allowOverlap="1" wp14:anchorId="03CC3FF2" wp14:editId="4DBDC7F5">
              <wp:simplePos x="0" y="0"/>
              <wp:positionH relativeFrom="page">
                <wp:posOffset>10033761</wp:posOffset>
              </wp:positionH>
              <wp:positionV relativeFrom="page">
                <wp:posOffset>7017715</wp:posOffset>
              </wp:positionV>
              <wp:extent cx="419100" cy="635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1910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19100" h="6350">
                            <a:moveTo>
                              <a:pt x="419100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419100" y="6096"/>
                            </a:lnTo>
                            <a:lnTo>
                              <a:pt x="419100" y="0"/>
                            </a:lnTo>
                            <a:close/>
                          </a:path>
                        </a:pathLst>
                      </a:custGeom>
                      <a:solidFill>
                        <a:srgbClr val="7E7E7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29C24267" id="Graphic 6" o:spid="_x0000_s1026" style="position:absolute;margin-left:790.05pt;margin-top:552.6pt;width:33pt;height:.5pt;z-index:-164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19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" path="m419100,l,,,6096r419100,l419100,xe" fillcolor="#7e7e7e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845440" behindDoc="1" locked="0" layoutInCell="1" allowOverlap="1" wp14:anchorId="04ACDFD1" wp14:editId="77131849">
              <wp:simplePos x="0" y="0"/>
              <wp:positionH relativeFrom="page">
                <wp:posOffset>10134345</wp:posOffset>
              </wp:positionH>
              <wp:positionV relativeFrom="page">
                <wp:posOffset>7050735</wp:posOffset>
              </wp:positionV>
              <wp:extent cx="232410" cy="16573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7628AC" w14:textId="77777777" w:rsidR="000964EB" w:rsidRDefault="00DA5A0C">
                          <w:pPr>
                            <w:pStyle w:val="Tekstpodstawowy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F8921D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color w:val="F8921D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color w:val="F8921D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color w:val="F8921D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color w:val="F8921D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ACDFD1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7" type="#_x0000_t202" style="position:absolute;margin-left:798pt;margin-top:555.2pt;width:18.3pt;height:13.05pt;z-index:-1647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" filled="f" stroked="f">
              <v:textbox inset="0,0,0,0">
                <w:txbxContent>
                  <w:p w14:paraId="6C7628AC" w14:textId="77777777" w:rsidR="000964EB" w:rsidRDefault="00DA5A0C">
                    <w:pPr>
                      <w:pStyle w:val="Tekstpodstawowy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F8921D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color w:val="F8921D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color w:val="F8921D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color w:val="F8921D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color w:val="F8921D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3952F" w14:textId="77777777" w:rsidR="003619BE" w:rsidRDefault="003619BE">
      <w:r>
        <w:separator/>
      </w:r>
    </w:p>
  </w:footnote>
  <w:footnote w:type="continuationSeparator" w:id="0">
    <w:p w14:paraId="1861EAB0" w14:textId="77777777" w:rsidR="003619BE" w:rsidRDefault="00361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D7F1B"/>
    <w:multiLevelType w:val="hybridMultilevel"/>
    <w:tmpl w:val="F91A1E7A"/>
    <w:lvl w:ilvl="0" w:tplc="BA12B670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436D0BE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2" w:tplc="8C483B1A">
      <w:numFmt w:val="bullet"/>
      <w:lvlText w:val="•"/>
      <w:lvlJc w:val="left"/>
      <w:pPr>
        <w:ind w:left="2621" w:hanging="360"/>
      </w:pPr>
      <w:rPr>
        <w:rFonts w:hint="default"/>
        <w:lang w:val="pl-PL" w:eastAsia="en-US" w:bidi="ar-SA"/>
      </w:rPr>
    </w:lvl>
    <w:lvl w:ilvl="3" w:tplc="C7E08778">
      <w:numFmt w:val="bullet"/>
      <w:lvlText w:val="•"/>
      <w:lvlJc w:val="left"/>
      <w:pPr>
        <w:ind w:left="3461" w:hanging="360"/>
      </w:pPr>
      <w:rPr>
        <w:rFonts w:hint="default"/>
        <w:lang w:val="pl-PL" w:eastAsia="en-US" w:bidi="ar-SA"/>
      </w:rPr>
    </w:lvl>
    <w:lvl w:ilvl="4" w:tplc="831AF59A">
      <w:numFmt w:val="bullet"/>
      <w:lvlText w:val="•"/>
      <w:lvlJc w:val="left"/>
      <w:pPr>
        <w:ind w:left="4302" w:hanging="360"/>
      </w:pPr>
      <w:rPr>
        <w:rFonts w:hint="default"/>
        <w:lang w:val="pl-PL" w:eastAsia="en-US" w:bidi="ar-SA"/>
      </w:rPr>
    </w:lvl>
    <w:lvl w:ilvl="5" w:tplc="A5ECBC82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506CD922">
      <w:numFmt w:val="bullet"/>
      <w:lvlText w:val="•"/>
      <w:lvlJc w:val="left"/>
      <w:pPr>
        <w:ind w:left="5983" w:hanging="360"/>
      </w:pPr>
      <w:rPr>
        <w:rFonts w:hint="default"/>
        <w:lang w:val="pl-PL" w:eastAsia="en-US" w:bidi="ar-SA"/>
      </w:rPr>
    </w:lvl>
    <w:lvl w:ilvl="7" w:tplc="87B00076">
      <w:numFmt w:val="bullet"/>
      <w:lvlText w:val="•"/>
      <w:lvlJc w:val="left"/>
      <w:pPr>
        <w:ind w:left="6824" w:hanging="360"/>
      </w:pPr>
      <w:rPr>
        <w:rFonts w:hint="default"/>
        <w:lang w:val="pl-PL" w:eastAsia="en-US" w:bidi="ar-SA"/>
      </w:rPr>
    </w:lvl>
    <w:lvl w:ilvl="8" w:tplc="FD9E2C82">
      <w:numFmt w:val="bullet"/>
      <w:lvlText w:val="•"/>
      <w:lvlJc w:val="left"/>
      <w:pPr>
        <w:ind w:left="7665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A9518AE"/>
    <w:multiLevelType w:val="hybridMultilevel"/>
    <w:tmpl w:val="E7DEB91C"/>
    <w:lvl w:ilvl="0" w:tplc="071055F6">
      <w:numFmt w:val="bullet"/>
      <w:lvlText w:val=""/>
      <w:lvlJc w:val="left"/>
      <w:pPr>
        <w:ind w:left="8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900EC62">
      <w:start w:val="1"/>
      <w:numFmt w:val="decimal"/>
      <w:lvlText w:val="%2)"/>
      <w:lvlJc w:val="left"/>
      <w:pPr>
        <w:ind w:left="856" w:hanging="32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00702750">
      <w:numFmt w:val="bullet"/>
      <w:lvlText w:val="•"/>
      <w:lvlJc w:val="left"/>
      <w:pPr>
        <w:ind w:left="2557" w:hanging="329"/>
      </w:pPr>
      <w:rPr>
        <w:rFonts w:hint="default"/>
        <w:lang w:val="pl-PL" w:eastAsia="en-US" w:bidi="ar-SA"/>
      </w:rPr>
    </w:lvl>
    <w:lvl w:ilvl="3" w:tplc="AD5AF2E0">
      <w:numFmt w:val="bullet"/>
      <w:lvlText w:val="•"/>
      <w:lvlJc w:val="left"/>
      <w:pPr>
        <w:ind w:left="3405" w:hanging="329"/>
      </w:pPr>
      <w:rPr>
        <w:rFonts w:hint="default"/>
        <w:lang w:val="pl-PL" w:eastAsia="en-US" w:bidi="ar-SA"/>
      </w:rPr>
    </w:lvl>
    <w:lvl w:ilvl="4" w:tplc="275C4DD2">
      <w:numFmt w:val="bullet"/>
      <w:lvlText w:val="•"/>
      <w:lvlJc w:val="left"/>
      <w:pPr>
        <w:ind w:left="4254" w:hanging="329"/>
      </w:pPr>
      <w:rPr>
        <w:rFonts w:hint="default"/>
        <w:lang w:val="pl-PL" w:eastAsia="en-US" w:bidi="ar-SA"/>
      </w:rPr>
    </w:lvl>
    <w:lvl w:ilvl="5" w:tplc="E2E625D0">
      <w:numFmt w:val="bullet"/>
      <w:lvlText w:val="•"/>
      <w:lvlJc w:val="left"/>
      <w:pPr>
        <w:ind w:left="5103" w:hanging="329"/>
      </w:pPr>
      <w:rPr>
        <w:rFonts w:hint="default"/>
        <w:lang w:val="pl-PL" w:eastAsia="en-US" w:bidi="ar-SA"/>
      </w:rPr>
    </w:lvl>
    <w:lvl w:ilvl="6" w:tplc="E30843B0">
      <w:numFmt w:val="bullet"/>
      <w:lvlText w:val="•"/>
      <w:lvlJc w:val="left"/>
      <w:pPr>
        <w:ind w:left="5951" w:hanging="329"/>
      </w:pPr>
      <w:rPr>
        <w:rFonts w:hint="default"/>
        <w:lang w:val="pl-PL" w:eastAsia="en-US" w:bidi="ar-SA"/>
      </w:rPr>
    </w:lvl>
    <w:lvl w:ilvl="7" w:tplc="1FB24276">
      <w:numFmt w:val="bullet"/>
      <w:lvlText w:val="•"/>
      <w:lvlJc w:val="left"/>
      <w:pPr>
        <w:ind w:left="6800" w:hanging="329"/>
      </w:pPr>
      <w:rPr>
        <w:rFonts w:hint="default"/>
        <w:lang w:val="pl-PL" w:eastAsia="en-US" w:bidi="ar-SA"/>
      </w:rPr>
    </w:lvl>
    <w:lvl w:ilvl="8" w:tplc="0E0C4656">
      <w:numFmt w:val="bullet"/>
      <w:lvlText w:val="•"/>
      <w:lvlJc w:val="left"/>
      <w:pPr>
        <w:ind w:left="7649" w:hanging="329"/>
      </w:pPr>
      <w:rPr>
        <w:rFonts w:hint="default"/>
        <w:lang w:val="pl-PL" w:eastAsia="en-US" w:bidi="ar-SA"/>
      </w:rPr>
    </w:lvl>
  </w:abstractNum>
  <w:abstractNum w:abstractNumId="2" w15:restartNumberingAfterBreak="0">
    <w:nsid w:val="10BA6CBA"/>
    <w:multiLevelType w:val="hybridMultilevel"/>
    <w:tmpl w:val="DF401418"/>
    <w:lvl w:ilvl="0" w:tplc="4D7E6C00">
      <w:start w:val="1"/>
      <w:numFmt w:val="decimal"/>
      <w:lvlText w:val="%1."/>
      <w:lvlJc w:val="left"/>
      <w:pPr>
        <w:ind w:left="69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2643ECC">
      <w:numFmt w:val="bullet"/>
      <w:lvlText w:val="•"/>
      <w:lvlJc w:val="left"/>
      <w:pPr>
        <w:ind w:left="261" w:hanging="245"/>
      </w:pPr>
      <w:rPr>
        <w:rFonts w:hint="default"/>
        <w:lang w:val="pl-PL" w:eastAsia="en-US" w:bidi="ar-SA"/>
      </w:rPr>
    </w:lvl>
    <w:lvl w:ilvl="2" w:tplc="6F8CBC06">
      <w:numFmt w:val="bullet"/>
      <w:lvlText w:val="•"/>
      <w:lvlJc w:val="left"/>
      <w:pPr>
        <w:ind w:left="462" w:hanging="245"/>
      </w:pPr>
      <w:rPr>
        <w:rFonts w:hint="default"/>
        <w:lang w:val="pl-PL" w:eastAsia="en-US" w:bidi="ar-SA"/>
      </w:rPr>
    </w:lvl>
    <w:lvl w:ilvl="3" w:tplc="DD9EBADE">
      <w:numFmt w:val="bullet"/>
      <w:lvlText w:val="•"/>
      <w:lvlJc w:val="left"/>
      <w:pPr>
        <w:ind w:left="663" w:hanging="245"/>
      </w:pPr>
      <w:rPr>
        <w:rFonts w:hint="default"/>
        <w:lang w:val="pl-PL" w:eastAsia="en-US" w:bidi="ar-SA"/>
      </w:rPr>
    </w:lvl>
    <w:lvl w:ilvl="4" w:tplc="7AF44E24">
      <w:numFmt w:val="bullet"/>
      <w:lvlText w:val="•"/>
      <w:lvlJc w:val="left"/>
      <w:pPr>
        <w:ind w:left="864" w:hanging="245"/>
      </w:pPr>
      <w:rPr>
        <w:rFonts w:hint="default"/>
        <w:lang w:val="pl-PL" w:eastAsia="en-US" w:bidi="ar-SA"/>
      </w:rPr>
    </w:lvl>
    <w:lvl w:ilvl="5" w:tplc="3F8E9DCE">
      <w:numFmt w:val="bullet"/>
      <w:lvlText w:val="•"/>
      <w:lvlJc w:val="left"/>
      <w:pPr>
        <w:ind w:left="1065" w:hanging="245"/>
      </w:pPr>
      <w:rPr>
        <w:rFonts w:hint="default"/>
        <w:lang w:val="pl-PL" w:eastAsia="en-US" w:bidi="ar-SA"/>
      </w:rPr>
    </w:lvl>
    <w:lvl w:ilvl="6" w:tplc="81E4799C">
      <w:numFmt w:val="bullet"/>
      <w:lvlText w:val="•"/>
      <w:lvlJc w:val="left"/>
      <w:pPr>
        <w:ind w:left="1266" w:hanging="245"/>
      </w:pPr>
      <w:rPr>
        <w:rFonts w:hint="default"/>
        <w:lang w:val="pl-PL" w:eastAsia="en-US" w:bidi="ar-SA"/>
      </w:rPr>
    </w:lvl>
    <w:lvl w:ilvl="7" w:tplc="CFC2BB44">
      <w:numFmt w:val="bullet"/>
      <w:lvlText w:val="•"/>
      <w:lvlJc w:val="left"/>
      <w:pPr>
        <w:ind w:left="1467" w:hanging="245"/>
      </w:pPr>
      <w:rPr>
        <w:rFonts w:hint="default"/>
        <w:lang w:val="pl-PL" w:eastAsia="en-US" w:bidi="ar-SA"/>
      </w:rPr>
    </w:lvl>
    <w:lvl w:ilvl="8" w:tplc="BAFAAA2C">
      <w:numFmt w:val="bullet"/>
      <w:lvlText w:val="•"/>
      <w:lvlJc w:val="left"/>
      <w:pPr>
        <w:ind w:left="1668" w:hanging="245"/>
      </w:pPr>
      <w:rPr>
        <w:rFonts w:hint="default"/>
        <w:lang w:val="pl-PL" w:eastAsia="en-US" w:bidi="ar-SA"/>
      </w:rPr>
    </w:lvl>
  </w:abstractNum>
  <w:abstractNum w:abstractNumId="3" w15:restartNumberingAfterBreak="0">
    <w:nsid w:val="27B927E5"/>
    <w:multiLevelType w:val="hybridMultilevel"/>
    <w:tmpl w:val="2A2E8EDA"/>
    <w:lvl w:ilvl="0" w:tplc="FFFFFFFF">
      <w:start w:val="1"/>
      <w:numFmt w:val="upperLetter"/>
      <w:lvlText w:val="%1."/>
      <w:lvlJc w:val="left"/>
      <w:pPr>
        <w:ind w:left="856" w:hanging="437"/>
        <w:jc w:val="right"/>
      </w:pPr>
      <w:rPr>
        <w:rFonts w:ascii="Arial" w:eastAsia="Arial" w:hAnsi="Arial" w:cs="Arial" w:hint="default"/>
        <w:b/>
        <w:bCs/>
        <w:i w:val="0"/>
        <w:iCs w:val="0"/>
        <w:spacing w:val="-6"/>
        <w:w w:val="100"/>
        <w:sz w:val="22"/>
        <w:szCs w:val="22"/>
        <w:lang w:val="pl-PL" w:eastAsia="en-US" w:bidi="ar-SA"/>
      </w:rPr>
    </w:lvl>
    <w:lvl w:ilvl="1" w:tplc="FFFFFFFF">
      <w:numFmt w:val="bullet"/>
      <w:lvlText w:val="o"/>
      <w:lvlJc w:val="left"/>
      <w:pPr>
        <w:ind w:left="1269" w:hanging="425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FFFFFFFF">
      <w:numFmt w:val="bullet"/>
      <w:lvlText w:val="•"/>
      <w:lvlJc w:val="left"/>
      <w:pPr>
        <w:ind w:left="2158" w:hanging="425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056" w:hanging="425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955" w:hanging="425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853" w:hanging="425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52" w:hanging="425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650" w:hanging="425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49" w:hanging="425"/>
      </w:pPr>
      <w:rPr>
        <w:rFonts w:hint="default"/>
        <w:lang w:val="pl-PL" w:eastAsia="en-US" w:bidi="ar-SA"/>
      </w:rPr>
    </w:lvl>
  </w:abstractNum>
  <w:abstractNum w:abstractNumId="4" w15:restartNumberingAfterBreak="0">
    <w:nsid w:val="35955250"/>
    <w:multiLevelType w:val="hybridMultilevel"/>
    <w:tmpl w:val="00AC2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F4EBD"/>
    <w:multiLevelType w:val="hybridMultilevel"/>
    <w:tmpl w:val="EAB0FBC0"/>
    <w:lvl w:ilvl="0" w:tplc="A760A858">
      <w:start w:val="1"/>
      <w:numFmt w:val="decimal"/>
      <w:lvlText w:val="%1."/>
      <w:lvlJc w:val="left"/>
      <w:pPr>
        <w:ind w:left="85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CB58A3DC">
      <w:numFmt w:val="bullet"/>
      <w:lvlText w:val="o"/>
      <w:lvlJc w:val="left"/>
      <w:pPr>
        <w:ind w:left="1576" w:hanging="447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9CD63B22">
      <w:numFmt w:val="bullet"/>
      <w:lvlText w:val="•"/>
      <w:lvlJc w:val="left"/>
      <w:pPr>
        <w:ind w:left="2442" w:hanging="447"/>
      </w:pPr>
      <w:rPr>
        <w:rFonts w:hint="default"/>
        <w:lang w:val="pl-PL" w:eastAsia="en-US" w:bidi="ar-SA"/>
      </w:rPr>
    </w:lvl>
    <w:lvl w:ilvl="3" w:tplc="00787696">
      <w:numFmt w:val="bullet"/>
      <w:lvlText w:val="•"/>
      <w:lvlJc w:val="left"/>
      <w:pPr>
        <w:ind w:left="3305" w:hanging="447"/>
      </w:pPr>
      <w:rPr>
        <w:rFonts w:hint="default"/>
        <w:lang w:val="pl-PL" w:eastAsia="en-US" w:bidi="ar-SA"/>
      </w:rPr>
    </w:lvl>
    <w:lvl w:ilvl="4" w:tplc="BCA4626A">
      <w:numFmt w:val="bullet"/>
      <w:lvlText w:val="•"/>
      <w:lvlJc w:val="left"/>
      <w:pPr>
        <w:ind w:left="4168" w:hanging="447"/>
      </w:pPr>
      <w:rPr>
        <w:rFonts w:hint="default"/>
        <w:lang w:val="pl-PL" w:eastAsia="en-US" w:bidi="ar-SA"/>
      </w:rPr>
    </w:lvl>
    <w:lvl w:ilvl="5" w:tplc="F0162576">
      <w:numFmt w:val="bullet"/>
      <w:lvlText w:val="•"/>
      <w:lvlJc w:val="left"/>
      <w:pPr>
        <w:ind w:left="5031" w:hanging="447"/>
      </w:pPr>
      <w:rPr>
        <w:rFonts w:hint="default"/>
        <w:lang w:val="pl-PL" w:eastAsia="en-US" w:bidi="ar-SA"/>
      </w:rPr>
    </w:lvl>
    <w:lvl w:ilvl="6" w:tplc="9238032E">
      <w:numFmt w:val="bullet"/>
      <w:lvlText w:val="•"/>
      <w:lvlJc w:val="left"/>
      <w:pPr>
        <w:ind w:left="5894" w:hanging="447"/>
      </w:pPr>
      <w:rPr>
        <w:rFonts w:hint="default"/>
        <w:lang w:val="pl-PL" w:eastAsia="en-US" w:bidi="ar-SA"/>
      </w:rPr>
    </w:lvl>
    <w:lvl w:ilvl="7" w:tplc="73782616">
      <w:numFmt w:val="bullet"/>
      <w:lvlText w:val="•"/>
      <w:lvlJc w:val="left"/>
      <w:pPr>
        <w:ind w:left="6757" w:hanging="447"/>
      </w:pPr>
      <w:rPr>
        <w:rFonts w:hint="default"/>
        <w:lang w:val="pl-PL" w:eastAsia="en-US" w:bidi="ar-SA"/>
      </w:rPr>
    </w:lvl>
    <w:lvl w:ilvl="8" w:tplc="6930C11C">
      <w:numFmt w:val="bullet"/>
      <w:lvlText w:val="•"/>
      <w:lvlJc w:val="left"/>
      <w:pPr>
        <w:ind w:left="7620" w:hanging="447"/>
      </w:pPr>
      <w:rPr>
        <w:rFonts w:hint="default"/>
        <w:lang w:val="pl-PL" w:eastAsia="en-US" w:bidi="ar-SA"/>
      </w:rPr>
    </w:lvl>
  </w:abstractNum>
  <w:abstractNum w:abstractNumId="6" w15:restartNumberingAfterBreak="0">
    <w:nsid w:val="384D1A85"/>
    <w:multiLevelType w:val="hybridMultilevel"/>
    <w:tmpl w:val="EAB0FBC0"/>
    <w:lvl w:ilvl="0" w:tplc="FFFFFFFF">
      <w:start w:val="1"/>
      <w:numFmt w:val="decimal"/>
      <w:lvlText w:val="%1."/>
      <w:lvlJc w:val="left"/>
      <w:pPr>
        <w:ind w:left="85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FFFFFFFF">
      <w:numFmt w:val="bullet"/>
      <w:lvlText w:val="o"/>
      <w:lvlJc w:val="left"/>
      <w:pPr>
        <w:ind w:left="1576" w:hanging="447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FFFFFFFF">
      <w:numFmt w:val="bullet"/>
      <w:lvlText w:val="•"/>
      <w:lvlJc w:val="left"/>
      <w:pPr>
        <w:ind w:left="2442" w:hanging="447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305" w:hanging="447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168" w:hanging="447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031" w:hanging="447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894" w:hanging="447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57" w:hanging="447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620" w:hanging="447"/>
      </w:pPr>
      <w:rPr>
        <w:rFonts w:hint="default"/>
        <w:lang w:val="pl-PL" w:eastAsia="en-US" w:bidi="ar-SA"/>
      </w:rPr>
    </w:lvl>
  </w:abstractNum>
  <w:abstractNum w:abstractNumId="7" w15:restartNumberingAfterBreak="0">
    <w:nsid w:val="3F38137C"/>
    <w:multiLevelType w:val="hybridMultilevel"/>
    <w:tmpl w:val="4484DA86"/>
    <w:lvl w:ilvl="0" w:tplc="0415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8" w15:restartNumberingAfterBreak="0">
    <w:nsid w:val="40C46F39"/>
    <w:multiLevelType w:val="hybridMultilevel"/>
    <w:tmpl w:val="509E0E80"/>
    <w:lvl w:ilvl="0" w:tplc="C49C1072">
      <w:numFmt w:val="bullet"/>
      <w:lvlText w:val=""/>
      <w:lvlJc w:val="left"/>
      <w:pPr>
        <w:ind w:left="17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3D4A002">
      <w:numFmt w:val="bullet"/>
      <w:lvlText w:val="o"/>
      <w:lvlJc w:val="left"/>
      <w:pPr>
        <w:ind w:left="2448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F0EAF960">
      <w:numFmt w:val="bullet"/>
      <w:lvlText w:val="•"/>
      <w:lvlJc w:val="left"/>
      <w:pPr>
        <w:ind w:left="3207" w:hanging="361"/>
      </w:pPr>
      <w:rPr>
        <w:rFonts w:hint="default"/>
        <w:lang w:val="pl-PL" w:eastAsia="en-US" w:bidi="ar-SA"/>
      </w:rPr>
    </w:lvl>
    <w:lvl w:ilvl="3" w:tplc="7FD6BBD8">
      <w:numFmt w:val="bullet"/>
      <w:lvlText w:val="•"/>
      <w:lvlJc w:val="left"/>
      <w:pPr>
        <w:ind w:left="3974" w:hanging="361"/>
      </w:pPr>
      <w:rPr>
        <w:rFonts w:hint="default"/>
        <w:lang w:val="pl-PL" w:eastAsia="en-US" w:bidi="ar-SA"/>
      </w:rPr>
    </w:lvl>
    <w:lvl w:ilvl="4" w:tplc="C77A26B0">
      <w:numFmt w:val="bullet"/>
      <w:lvlText w:val="•"/>
      <w:lvlJc w:val="left"/>
      <w:pPr>
        <w:ind w:left="4742" w:hanging="361"/>
      </w:pPr>
      <w:rPr>
        <w:rFonts w:hint="default"/>
        <w:lang w:val="pl-PL" w:eastAsia="en-US" w:bidi="ar-SA"/>
      </w:rPr>
    </w:lvl>
    <w:lvl w:ilvl="5" w:tplc="B3B47AAA">
      <w:numFmt w:val="bullet"/>
      <w:lvlText w:val="•"/>
      <w:lvlJc w:val="left"/>
      <w:pPr>
        <w:ind w:left="5509" w:hanging="361"/>
      </w:pPr>
      <w:rPr>
        <w:rFonts w:hint="default"/>
        <w:lang w:val="pl-PL" w:eastAsia="en-US" w:bidi="ar-SA"/>
      </w:rPr>
    </w:lvl>
    <w:lvl w:ilvl="6" w:tplc="39DC34F4">
      <w:numFmt w:val="bullet"/>
      <w:lvlText w:val="•"/>
      <w:lvlJc w:val="left"/>
      <w:pPr>
        <w:ind w:left="6276" w:hanging="361"/>
      </w:pPr>
      <w:rPr>
        <w:rFonts w:hint="default"/>
        <w:lang w:val="pl-PL" w:eastAsia="en-US" w:bidi="ar-SA"/>
      </w:rPr>
    </w:lvl>
    <w:lvl w:ilvl="7" w:tplc="BAE0B85E">
      <w:numFmt w:val="bullet"/>
      <w:lvlText w:val="•"/>
      <w:lvlJc w:val="left"/>
      <w:pPr>
        <w:ind w:left="7044" w:hanging="361"/>
      </w:pPr>
      <w:rPr>
        <w:rFonts w:hint="default"/>
        <w:lang w:val="pl-PL" w:eastAsia="en-US" w:bidi="ar-SA"/>
      </w:rPr>
    </w:lvl>
    <w:lvl w:ilvl="8" w:tplc="91669CCC">
      <w:numFmt w:val="bullet"/>
      <w:lvlText w:val="•"/>
      <w:lvlJc w:val="left"/>
      <w:pPr>
        <w:ind w:left="7811" w:hanging="361"/>
      </w:pPr>
      <w:rPr>
        <w:rFonts w:hint="default"/>
        <w:lang w:val="pl-PL" w:eastAsia="en-US" w:bidi="ar-SA"/>
      </w:rPr>
    </w:lvl>
  </w:abstractNum>
  <w:abstractNum w:abstractNumId="9" w15:restartNumberingAfterBreak="0">
    <w:nsid w:val="4F302ED8"/>
    <w:multiLevelType w:val="hybridMultilevel"/>
    <w:tmpl w:val="9D9043CE"/>
    <w:lvl w:ilvl="0" w:tplc="BDF2642C">
      <w:numFmt w:val="bullet"/>
      <w:lvlText w:val="•"/>
      <w:lvlJc w:val="left"/>
      <w:pPr>
        <w:ind w:left="1552" w:hanging="14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1ECA328">
      <w:numFmt w:val="bullet"/>
      <w:lvlText w:val="•"/>
      <w:lvlJc w:val="left"/>
      <w:pPr>
        <w:ind w:left="2338" w:hanging="140"/>
      </w:pPr>
      <w:rPr>
        <w:rFonts w:hint="default"/>
        <w:lang w:val="pl-PL" w:eastAsia="en-US" w:bidi="ar-SA"/>
      </w:rPr>
    </w:lvl>
    <w:lvl w:ilvl="2" w:tplc="D0FE1F04">
      <w:numFmt w:val="bullet"/>
      <w:lvlText w:val="•"/>
      <w:lvlJc w:val="left"/>
      <w:pPr>
        <w:ind w:left="3117" w:hanging="140"/>
      </w:pPr>
      <w:rPr>
        <w:rFonts w:hint="default"/>
        <w:lang w:val="pl-PL" w:eastAsia="en-US" w:bidi="ar-SA"/>
      </w:rPr>
    </w:lvl>
    <w:lvl w:ilvl="3" w:tplc="28D8341E">
      <w:numFmt w:val="bullet"/>
      <w:lvlText w:val="•"/>
      <w:lvlJc w:val="left"/>
      <w:pPr>
        <w:ind w:left="3895" w:hanging="140"/>
      </w:pPr>
      <w:rPr>
        <w:rFonts w:hint="default"/>
        <w:lang w:val="pl-PL" w:eastAsia="en-US" w:bidi="ar-SA"/>
      </w:rPr>
    </w:lvl>
    <w:lvl w:ilvl="4" w:tplc="E160A932">
      <w:numFmt w:val="bullet"/>
      <w:lvlText w:val="•"/>
      <w:lvlJc w:val="left"/>
      <w:pPr>
        <w:ind w:left="4674" w:hanging="140"/>
      </w:pPr>
      <w:rPr>
        <w:rFonts w:hint="default"/>
        <w:lang w:val="pl-PL" w:eastAsia="en-US" w:bidi="ar-SA"/>
      </w:rPr>
    </w:lvl>
    <w:lvl w:ilvl="5" w:tplc="659C7550">
      <w:numFmt w:val="bullet"/>
      <w:lvlText w:val="•"/>
      <w:lvlJc w:val="left"/>
      <w:pPr>
        <w:ind w:left="5453" w:hanging="140"/>
      </w:pPr>
      <w:rPr>
        <w:rFonts w:hint="default"/>
        <w:lang w:val="pl-PL" w:eastAsia="en-US" w:bidi="ar-SA"/>
      </w:rPr>
    </w:lvl>
    <w:lvl w:ilvl="6" w:tplc="E6F4DC6A">
      <w:numFmt w:val="bullet"/>
      <w:lvlText w:val="•"/>
      <w:lvlJc w:val="left"/>
      <w:pPr>
        <w:ind w:left="6231" w:hanging="140"/>
      </w:pPr>
      <w:rPr>
        <w:rFonts w:hint="default"/>
        <w:lang w:val="pl-PL" w:eastAsia="en-US" w:bidi="ar-SA"/>
      </w:rPr>
    </w:lvl>
    <w:lvl w:ilvl="7" w:tplc="5A2A7A98">
      <w:numFmt w:val="bullet"/>
      <w:lvlText w:val="•"/>
      <w:lvlJc w:val="left"/>
      <w:pPr>
        <w:ind w:left="7010" w:hanging="140"/>
      </w:pPr>
      <w:rPr>
        <w:rFonts w:hint="default"/>
        <w:lang w:val="pl-PL" w:eastAsia="en-US" w:bidi="ar-SA"/>
      </w:rPr>
    </w:lvl>
    <w:lvl w:ilvl="8" w:tplc="801A0632">
      <w:numFmt w:val="bullet"/>
      <w:lvlText w:val="•"/>
      <w:lvlJc w:val="left"/>
      <w:pPr>
        <w:ind w:left="7789" w:hanging="140"/>
      </w:pPr>
      <w:rPr>
        <w:rFonts w:hint="default"/>
        <w:lang w:val="pl-PL" w:eastAsia="en-US" w:bidi="ar-SA"/>
      </w:rPr>
    </w:lvl>
  </w:abstractNum>
  <w:abstractNum w:abstractNumId="10" w15:restartNumberingAfterBreak="0">
    <w:nsid w:val="7EAE3EEF"/>
    <w:multiLevelType w:val="hybridMultilevel"/>
    <w:tmpl w:val="2A2E8EDA"/>
    <w:lvl w:ilvl="0" w:tplc="BB8682E4">
      <w:start w:val="1"/>
      <w:numFmt w:val="upperLetter"/>
      <w:lvlText w:val="%1."/>
      <w:lvlJc w:val="left"/>
      <w:pPr>
        <w:ind w:left="856" w:hanging="437"/>
        <w:jc w:val="right"/>
      </w:pPr>
      <w:rPr>
        <w:rFonts w:ascii="Arial" w:eastAsia="Arial" w:hAnsi="Arial" w:cs="Arial" w:hint="default"/>
        <w:b/>
        <w:bCs/>
        <w:i w:val="0"/>
        <w:iCs w:val="0"/>
        <w:spacing w:val="-6"/>
        <w:w w:val="100"/>
        <w:sz w:val="22"/>
        <w:szCs w:val="22"/>
        <w:lang w:val="pl-PL" w:eastAsia="en-US" w:bidi="ar-SA"/>
      </w:rPr>
    </w:lvl>
    <w:lvl w:ilvl="1" w:tplc="DC38CBDC">
      <w:numFmt w:val="bullet"/>
      <w:lvlText w:val="o"/>
      <w:lvlJc w:val="left"/>
      <w:pPr>
        <w:ind w:left="1269" w:hanging="425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6C403BC8">
      <w:numFmt w:val="bullet"/>
      <w:lvlText w:val="•"/>
      <w:lvlJc w:val="left"/>
      <w:pPr>
        <w:ind w:left="2158" w:hanging="425"/>
      </w:pPr>
      <w:rPr>
        <w:rFonts w:hint="default"/>
        <w:lang w:val="pl-PL" w:eastAsia="en-US" w:bidi="ar-SA"/>
      </w:rPr>
    </w:lvl>
    <w:lvl w:ilvl="3" w:tplc="F5903BA2">
      <w:numFmt w:val="bullet"/>
      <w:lvlText w:val="•"/>
      <w:lvlJc w:val="left"/>
      <w:pPr>
        <w:ind w:left="3056" w:hanging="425"/>
      </w:pPr>
      <w:rPr>
        <w:rFonts w:hint="default"/>
        <w:lang w:val="pl-PL" w:eastAsia="en-US" w:bidi="ar-SA"/>
      </w:rPr>
    </w:lvl>
    <w:lvl w:ilvl="4" w:tplc="2F3C828C">
      <w:numFmt w:val="bullet"/>
      <w:lvlText w:val="•"/>
      <w:lvlJc w:val="left"/>
      <w:pPr>
        <w:ind w:left="3955" w:hanging="425"/>
      </w:pPr>
      <w:rPr>
        <w:rFonts w:hint="default"/>
        <w:lang w:val="pl-PL" w:eastAsia="en-US" w:bidi="ar-SA"/>
      </w:rPr>
    </w:lvl>
    <w:lvl w:ilvl="5" w:tplc="B79ED492">
      <w:numFmt w:val="bullet"/>
      <w:lvlText w:val="•"/>
      <w:lvlJc w:val="left"/>
      <w:pPr>
        <w:ind w:left="4853" w:hanging="425"/>
      </w:pPr>
      <w:rPr>
        <w:rFonts w:hint="default"/>
        <w:lang w:val="pl-PL" w:eastAsia="en-US" w:bidi="ar-SA"/>
      </w:rPr>
    </w:lvl>
    <w:lvl w:ilvl="6" w:tplc="7A52155C">
      <w:numFmt w:val="bullet"/>
      <w:lvlText w:val="•"/>
      <w:lvlJc w:val="left"/>
      <w:pPr>
        <w:ind w:left="5752" w:hanging="425"/>
      </w:pPr>
      <w:rPr>
        <w:rFonts w:hint="default"/>
        <w:lang w:val="pl-PL" w:eastAsia="en-US" w:bidi="ar-SA"/>
      </w:rPr>
    </w:lvl>
    <w:lvl w:ilvl="7" w:tplc="DD70C80C">
      <w:numFmt w:val="bullet"/>
      <w:lvlText w:val="•"/>
      <w:lvlJc w:val="left"/>
      <w:pPr>
        <w:ind w:left="6650" w:hanging="425"/>
      </w:pPr>
      <w:rPr>
        <w:rFonts w:hint="default"/>
        <w:lang w:val="pl-PL" w:eastAsia="en-US" w:bidi="ar-SA"/>
      </w:rPr>
    </w:lvl>
    <w:lvl w:ilvl="8" w:tplc="1542DB50">
      <w:numFmt w:val="bullet"/>
      <w:lvlText w:val="•"/>
      <w:lvlJc w:val="left"/>
      <w:pPr>
        <w:ind w:left="7549" w:hanging="425"/>
      </w:pPr>
      <w:rPr>
        <w:rFonts w:hint="default"/>
        <w:lang w:val="pl-PL" w:eastAsia="en-US" w:bidi="ar-SA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9"/>
  </w:num>
  <w:num w:numId="5">
    <w:abstractNumId w:val="10"/>
  </w:num>
  <w:num w:numId="6">
    <w:abstractNumId w:val="0"/>
  </w:num>
  <w:num w:numId="7">
    <w:abstractNumId w:val="1"/>
  </w:num>
  <w:num w:numId="8">
    <w:abstractNumId w:val="3"/>
  </w:num>
  <w:num w:numId="9">
    <w:abstractNumId w:val="6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4EB"/>
    <w:rsid w:val="000355B8"/>
    <w:rsid w:val="00045B46"/>
    <w:rsid w:val="000624D5"/>
    <w:rsid w:val="00077B34"/>
    <w:rsid w:val="000964EB"/>
    <w:rsid w:val="00097EE8"/>
    <w:rsid w:val="000D4E82"/>
    <w:rsid w:val="000E62B2"/>
    <w:rsid w:val="000F2D80"/>
    <w:rsid w:val="000F6D3E"/>
    <w:rsid w:val="000F71CD"/>
    <w:rsid w:val="000F7B6B"/>
    <w:rsid w:val="00157C58"/>
    <w:rsid w:val="0017750B"/>
    <w:rsid w:val="00195591"/>
    <w:rsid w:val="001B258E"/>
    <w:rsid w:val="001E4E8B"/>
    <w:rsid w:val="001F1986"/>
    <w:rsid w:val="00200B28"/>
    <w:rsid w:val="00216C95"/>
    <w:rsid w:val="00222A49"/>
    <w:rsid w:val="00250917"/>
    <w:rsid w:val="002568CA"/>
    <w:rsid w:val="002C496D"/>
    <w:rsid w:val="002C7173"/>
    <w:rsid w:val="002E14B2"/>
    <w:rsid w:val="002E3028"/>
    <w:rsid w:val="002E3443"/>
    <w:rsid w:val="00323D06"/>
    <w:rsid w:val="0033232C"/>
    <w:rsid w:val="00344367"/>
    <w:rsid w:val="003472C1"/>
    <w:rsid w:val="003619BE"/>
    <w:rsid w:val="00365509"/>
    <w:rsid w:val="003931B0"/>
    <w:rsid w:val="003A1C2A"/>
    <w:rsid w:val="003D7562"/>
    <w:rsid w:val="003F3683"/>
    <w:rsid w:val="00402245"/>
    <w:rsid w:val="00413E38"/>
    <w:rsid w:val="00425766"/>
    <w:rsid w:val="004257C2"/>
    <w:rsid w:val="00445322"/>
    <w:rsid w:val="00452149"/>
    <w:rsid w:val="004525AD"/>
    <w:rsid w:val="004D0667"/>
    <w:rsid w:val="004D627F"/>
    <w:rsid w:val="004F4905"/>
    <w:rsid w:val="00590E05"/>
    <w:rsid w:val="005A40BC"/>
    <w:rsid w:val="005A7866"/>
    <w:rsid w:val="005C107F"/>
    <w:rsid w:val="005D02B2"/>
    <w:rsid w:val="005F7FBC"/>
    <w:rsid w:val="00636BFC"/>
    <w:rsid w:val="00654271"/>
    <w:rsid w:val="00686798"/>
    <w:rsid w:val="006E467F"/>
    <w:rsid w:val="006F1F95"/>
    <w:rsid w:val="007068E2"/>
    <w:rsid w:val="00737C1A"/>
    <w:rsid w:val="00751CCB"/>
    <w:rsid w:val="0075386C"/>
    <w:rsid w:val="00782A2B"/>
    <w:rsid w:val="007834A5"/>
    <w:rsid w:val="007A2D9B"/>
    <w:rsid w:val="00820817"/>
    <w:rsid w:val="008B156E"/>
    <w:rsid w:val="008D0253"/>
    <w:rsid w:val="008D51CC"/>
    <w:rsid w:val="008E2BC5"/>
    <w:rsid w:val="00934E7F"/>
    <w:rsid w:val="00937572"/>
    <w:rsid w:val="00971015"/>
    <w:rsid w:val="00992989"/>
    <w:rsid w:val="009958CE"/>
    <w:rsid w:val="009A1B09"/>
    <w:rsid w:val="009B5607"/>
    <w:rsid w:val="009C6FD7"/>
    <w:rsid w:val="009D574B"/>
    <w:rsid w:val="00A03AF9"/>
    <w:rsid w:val="00A055E5"/>
    <w:rsid w:val="00A20ACE"/>
    <w:rsid w:val="00A274E8"/>
    <w:rsid w:val="00A50C0C"/>
    <w:rsid w:val="00A943E4"/>
    <w:rsid w:val="00AA046B"/>
    <w:rsid w:val="00AC61CD"/>
    <w:rsid w:val="00AE4983"/>
    <w:rsid w:val="00AF23E1"/>
    <w:rsid w:val="00B04998"/>
    <w:rsid w:val="00B110A5"/>
    <w:rsid w:val="00B21F8A"/>
    <w:rsid w:val="00B3644D"/>
    <w:rsid w:val="00B80D5A"/>
    <w:rsid w:val="00BD4564"/>
    <w:rsid w:val="00BE6179"/>
    <w:rsid w:val="00BF1FDD"/>
    <w:rsid w:val="00C10C18"/>
    <w:rsid w:val="00C14639"/>
    <w:rsid w:val="00C3573B"/>
    <w:rsid w:val="00C41DE1"/>
    <w:rsid w:val="00C54AFA"/>
    <w:rsid w:val="00C66656"/>
    <w:rsid w:val="00C67F45"/>
    <w:rsid w:val="00C67FEF"/>
    <w:rsid w:val="00C76192"/>
    <w:rsid w:val="00CC6571"/>
    <w:rsid w:val="00CE5F75"/>
    <w:rsid w:val="00D32F62"/>
    <w:rsid w:val="00D423DA"/>
    <w:rsid w:val="00D44A74"/>
    <w:rsid w:val="00D865A8"/>
    <w:rsid w:val="00D952F5"/>
    <w:rsid w:val="00DA48F3"/>
    <w:rsid w:val="00DA5A0C"/>
    <w:rsid w:val="00DD690D"/>
    <w:rsid w:val="00DE6FDF"/>
    <w:rsid w:val="00E0035A"/>
    <w:rsid w:val="00E1432D"/>
    <w:rsid w:val="00E23D30"/>
    <w:rsid w:val="00E268C7"/>
    <w:rsid w:val="00E538D1"/>
    <w:rsid w:val="00E54B2B"/>
    <w:rsid w:val="00E56A78"/>
    <w:rsid w:val="00E65AB5"/>
    <w:rsid w:val="00E76670"/>
    <w:rsid w:val="00EB2AB1"/>
    <w:rsid w:val="00EB7E8E"/>
    <w:rsid w:val="00EC2F71"/>
    <w:rsid w:val="00F213FB"/>
    <w:rsid w:val="00F223D7"/>
    <w:rsid w:val="00F24101"/>
    <w:rsid w:val="00F3452D"/>
    <w:rsid w:val="00F40806"/>
    <w:rsid w:val="00F40EC6"/>
    <w:rsid w:val="00F70978"/>
    <w:rsid w:val="00F8226E"/>
    <w:rsid w:val="00F83451"/>
    <w:rsid w:val="00FA5CD2"/>
    <w:rsid w:val="00FC233B"/>
    <w:rsid w:val="00FD4E0D"/>
    <w:rsid w:val="00FD7E32"/>
    <w:rsid w:val="00FE0D51"/>
    <w:rsid w:val="00FE320F"/>
    <w:rsid w:val="00FF048C"/>
    <w:rsid w:val="00FF6E9B"/>
    <w:rsid w:val="00FF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B354D"/>
  <w15:docId w15:val="{F6A8C516-6CB4-4E2D-9A55-AB23FA26A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71015"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136"/>
      <w:outlineLvl w:val="0"/>
    </w:pPr>
    <w:rPr>
      <w:sz w:val="36"/>
      <w:szCs w:val="36"/>
      <w:u w:val="single" w:color="000000"/>
    </w:rPr>
  </w:style>
  <w:style w:type="paragraph" w:styleId="Nagwek2">
    <w:name w:val="heading 2"/>
    <w:basedOn w:val="Normalny"/>
    <w:link w:val="Nagwek2Znak"/>
    <w:uiPriority w:val="9"/>
    <w:unhideWhenUsed/>
    <w:qFormat/>
    <w:pPr>
      <w:ind w:left="856" w:hanging="437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basedOn w:val="Normalny"/>
    <w:uiPriority w:val="1"/>
    <w:qFormat/>
    <w:pPr>
      <w:ind w:left="2447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2Znak">
    <w:name w:val="Nagłówek 2 Znak"/>
    <w:basedOn w:val="Domylnaczcionkaakapitu"/>
    <w:link w:val="Nagwek2"/>
    <w:uiPriority w:val="9"/>
    <w:rsid w:val="00971015"/>
    <w:rPr>
      <w:rFonts w:ascii="Arial" w:eastAsia="Arial" w:hAnsi="Arial" w:cs="Arial"/>
      <w:b/>
      <w:bCs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71015"/>
    <w:rPr>
      <w:rFonts w:ascii="Arial" w:eastAsia="Arial" w:hAnsi="Arial" w:cs="Arial"/>
      <w:lang w:val="pl-PL"/>
    </w:rPr>
  </w:style>
  <w:style w:type="character" w:styleId="Pogrubienie">
    <w:name w:val="Strong"/>
    <w:basedOn w:val="Domylnaczcionkaakapitu"/>
    <w:uiPriority w:val="22"/>
    <w:qFormat/>
    <w:rsid w:val="00200B28"/>
    <w:rPr>
      <w:b/>
      <w:bCs/>
    </w:rPr>
  </w:style>
  <w:style w:type="character" w:styleId="Hipercze">
    <w:name w:val="Hyperlink"/>
    <w:basedOn w:val="Domylnaczcionkaakapitu"/>
    <w:uiPriority w:val="99"/>
    <w:unhideWhenUsed/>
    <w:rsid w:val="00737C1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7C1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43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4436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44367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3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4367"/>
    <w:rPr>
      <w:rFonts w:ascii="Arial" w:eastAsia="Arial" w:hAnsi="Arial" w:cs="Arial"/>
      <w:b/>
      <w:bCs/>
      <w:sz w:val="20"/>
      <w:szCs w:val="20"/>
      <w:lang w:val="pl-PL"/>
    </w:rPr>
  </w:style>
  <w:style w:type="table" w:styleId="Tabela-Siatka">
    <w:name w:val="Table Grid"/>
    <w:basedOn w:val="Standardowy"/>
    <w:uiPriority w:val="39"/>
    <w:rsid w:val="00820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3D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3D30"/>
    <w:rPr>
      <w:rFonts w:ascii="Segoe UI" w:eastAsia="Arial" w:hAnsi="Segoe UI" w:cs="Segoe UI"/>
      <w:sz w:val="18"/>
      <w:szCs w:val="18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FF048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cydujmyrazem.gliwice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s://bip.gliwice.e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liwice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3240</Words>
  <Characters>19440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Raport z konsultacji społecznych  projektu uchwały w sprawie wyznaczenia obszaru zdegradowanego i obszaru rewitalizacji Miasta Świętochłowice</vt:lpstr>
    </vt:vector>
  </TitlesOfParts>
  <Company/>
  <LinksUpToDate>false</LinksUpToDate>
  <CharactersWithSpaces>22635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 z konsultacji społecznych  projektu uchwały w sprawie wyznaczenia obszaru zdegradowanego i obszaru rewitalizacji Miasta Świętochłowice</dc:title>
  <dc:creator>Krzysztof Wrana, Mariusz Raczek, Marcin Lis</dc:creator>
  <cp:lastModifiedBy>Włodarczak Anna</cp:lastModifiedBy>
  <cp:revision>21</cp:revision>
  <dcterms:created xsi:type="dcterms:W3CDTF">2025-02-13T16:03:00Z</dcterms:created>
  <dcterms:modified xsi:type="dcterms:W3CDTF">2025-03-07T08:00:00Z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2023-12-03T00:00:00Z</vt:filetime>
  </property>
  <property fmtid="{D5CDD505-2E9C-101B-9397-08002B2CF9AE}" pid="5" name="Producer">
    <vt:lpwstr>Microsoft® Word 2019</vt:lpwstr>
  </property>
</Properties>
</file>