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96F" w:rsidRPr="00120B59" w:rsidRDefault="0001296F" w:rsidP="00DC5A88">
      <w:pPr>
        <w:pStyle w:val="Body"/>
        <w:spacing w:before="240" w:after="360" w:line="240" w:lineRule="auto"/>
        <w:jc w:val="right"/>
        <w:rPr>
          <w:iCs/>
          <w:sz w:val="20"/>
          <w:szCs w:val="20"/>
        </w:rPr>
      </w:pPr>
      <w:r w:rsidRPr="00120B59">
        <w:rPr>
          <w:iCs/>
          <w:sz w:val="20"/>
          <w:szCs w:val="20"/>
        </w:rPr>
        <w:t xml:space="preserve">Gliwice, </w:t>
      </w:r>
      <w:r w:rsidR="00D02F55" w:rsidRPr="00120B59">
        <w:rPr>
          <w:sz w:val="20"/>
          <w:szCs w:val="20"/>
          <w:lang w:val="en-US"/>
        </w:rPr>
        <w:t xml:space="preserve">17.02.2025 r. </w:t>
      </w:r>
    </w:p>
    <w:p w:rsidR="00E9773F" w:rsidRPr="00120B59" w:rsidRDefault="0095140C" w:rsidP="00DC5A88">
      <w:pPr>
        <w:pStyle w:val="Body"/>
        <w:spacing w:before="240" w:after="360" w:line="240" w:lineRule="auto"/>
        <w:jc w:val="right"/>
        <w:rPr>
          <w:b/>
          <w:bCs/>
          <w:sz w:val="12"/>
          <w:szCs w:val="12"/>
        </w:rPr>
      </w:pPr>
      <w:r w:rsidRPr="00120B59">
        <w:rPr>
          <w:b/>
          <w:bCs/>
          <w:sz w:val="12"/>
          <w:szCs w:val="12"/>
        </w:rPr>
        <w:t>UM.238800.2025/AS</w:t>
      </w:r>
      <w:r w:rsidR="00120B59" w:rsidRPr="00120B59">
        <w:rPr>
          <w:b/>
          <w:noProof/>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i1025" type="#_x0000_t75" alt="kod kreskowy" style="width:97.1pt;height:14.25pt;visibility:visible;mso-wrap-style:square">
            <v:imagedata r:id="rId7" o:title=""/>
            <o:lock v:ext="edit" aspectratio="f"/>
          </v:shape>
        </w:pict>
      </w:r>
    </w:p>
    <w:p w:rsidR="00055A2A" w:rsidRPr="00120B59" w:rsidRDefault="00055A2A" w:rsidP="00B333E4">
      <w:pPr>
        <w:pStyle w:val="Body"/>
        <w:spacing w:line="240" w:lineRule="auto"/>
        <w:ind w:left="1559" w:hanging="1559"/>
        <w:jc w:val="left"/>
        <w:rPr>
          <w:iCs/>
          <w:sz w:val="18"/>
          <w:szCs w:val="20"/>
        </w:rPr>
      </w:pPr>
      <w:r w:rsidRPr="00120B59">
        <w:rPr>
          <w:iCs/>
          <w:sz w:val="18"/>
          <w:szCs w:val="20"/>
        </w:rPr>
        <w:t>Znak</w:t>
      </w:r>
      <w:r w:rsidR="00264F14" w:rsidRPr="00120B59">
        <w:rPr>
          <w:iCs/>
          <w:sz w:val="18"/>
          <w:szCs w:val="20"/>
        </w:rPr>
        <w:t xml:space="preserve"> </w:t>
      </w:r>
      <w:r w:rsidRPr="00120B59">
        <w:rPr>
          <w:iCs/>
          <w:sz w:val="18"/>
          <w:szCs w:val="20"/>
        </w:rPr>
        <w:t>sprawy:</w:t>
      </w:r>
      <w:r w:rsidR="00101015" w:rsidRPr="00120B59">
        <w:rPr>
          <w:sz w:val="20"/>
          <w:szCs w:val="20"/>
        </w:rPr>
        <w:t xml:space="preserve"> </w:t>
      </w:r>
      <w:r w:rsidR="00101015" w:rsidRPr="00120B59">
        <w:rPr>
          <w:iCs/>
          <w:sz w:val="18"/>
          <w:szCs w:val="20"/>
        </w:rPr>
        <w:t xml:space="preserve">SR.6220.1.45.2024  </w:t>
      </w:r>
    </w:p>
    <w:p w:rsidR="00120B59" w:rsidRPr="00120B59" w:rsidRDefault="00120B59" w:rsidP="00120B59">
      <w:pPr>
        <w:pStyle w:val="Nagwek2"/>
        <w:spacing w:before="120"/>
        <w:rPr>
          <w:rFonts w:ascii="Verdana" w:hAnsi="Verdana"/>
        </w:rPr>
      </w:pPr>
      <w:r w:rsidRPr="00120B59">
        <w:rPr>
          <w:rFonts w:ascii="Verdana" w:hAnsi="Verdana"/>
        </w:rPr>
        <w:t>Decyzja Nr ŚR-</w:t>
      </w:r>
      <w:r w:rsidRPr="00120B59">
        <w:rPr>
          <w:rFonts w:ascii="Verdana" w:hAnsi="Verdana"/>
          <w:lang w:val="pl-PL"/>
        </w:rPr>
        <w:t>94/2025</w:t>
      </w:r>
    </w:p>
    <w:p w:rsidR="00120B59" w:rsidRPr="00120B59" w:rsidRDefault="00120B59" w:rsidP="00120B59">
      <w:pPr>
        <w:pStyle w:val="Nagwek1"/>
        <w:spacing w:before="0" w:after="0" w:line="360" w:lineRule="auto"/>
        <w:jc w:val="center"/>
        <w:rPr>
          <w:rFonts w:ascii="Verdana" w:hAnsi="Verdana"/>
          <w:sz w:val="24"/>
          <w:szCs w:val="24"/>
        </w:rPr>
      </w:pPr>
      <w:r w:rsidRPr="00120B59">
        <w:rPr>
          <w:rFonts w:ascii="Verdana" w:hAnsi="Verdana"/>
          <w:sz w:val="24"/>
          <w:szCs w:val="24"/>
        </w:rPr>
        <w:t>o środowiskowych uwarunkowaniach</w:t>
      </w:r>
    </w:p>
    <w:p w:rsidR="00120B59" w:rsidRPr="00120B59" w:rsidRDefault="00120B59" w:rsidP="00120B59">
      <w:pPr>
        <w:pStyle w:val="Stronatytautorzy"/>
        <w:spacing w:line="240" w:lineRule="auto"/>
        <w:ind w:firstLine="425"/>
        <w:rPr>
          <w:rFonts w:ascii="Verdana" w:hAnsi="Verdana"/>
          <w:b w:val="0"/>
          <w:bCs/>
          <w:color w:val="auto"/>
          <w:sz w:val="20"/>
          <w:szCs w:val="20"/>
        </w:rPr>
      </w:pPr>
      <w:r w:rsidRPr="00120B59">
        <w:rPr>
          <w:rFonts w:ascii="Verdana" w:hAnsi="Verdana"/>
          <w:b w:val="0"/>
          <w:color w:val="auto"/>
          <w:sz w:val="20"/>
          <w:szCs w:val="20"/>
        </w:rPr>
        <w:t xml:space="preserve">Na podstawie art. 71 ust. 2 pkt 2, art. 72 ust. 1, art. 75 ust. 1 pkt 4, art. 84 ust. 1, 1a i 2  ustawy z dnia 3 października 2008 r. o udostępnianiu informacji o środowisku i jego ochronie, udziale społeczeństwa w ochronie środowiska oraz o ocenach oddziaływania na środowisko (j.t. Dz.U. z 2024 r. poz. 1112 ze zmianami), art. 104 §1 ustawy z dnia 14 czerwca 1960 r. Kodeks postępowania administracyjnego (j.t. Dz.U. z 2024 r. poz. 572) i postanowienia Samorządowego Kolegium Odwoławczego w Katowicach </w:t>
      </w:r>
      <w:r w:rsidRPr="00120B59">
        <w:rPr>
          <w:rFonts w:ascii="Verdana" w:hAnsi="Verdana"/>
          <w:b w:val="0"/>
          <w:bCs/>
          <w:color w:val="auto"/>
          <w:sz w:val="20"/>
          <w:szCs w:val="20"/>
        </w:rPr>
        <w:t>z 25.07.2024 r. znak: SKO.OSW/41.9/439/2024/11819/RN</w:t>
      </w:r>
      <w:r w:rsidRPr="00120B59">
        <w:rPr>
          <w:rFonts w:ascii="Verdana" w:hAnsi="Verdana"/>
          <w:b w:val="0"/>
          <w:color w:val="auto"/>
          <w:sz w:val="20"/>
          <w:szCs w:val="20"/>
        </w:rPr>
        <w:t xml:space="preserve"> (którym Kolegium wyznaczyło Prezydenta Miasta Gliwice do załatwienia sprawy), po rozpatrzeniu wniosku z dnia </w:t>
      </w:r>
      <w:r w:rsidRPr="00120B59">
        <w:rPr>
          <w:rFonts w:ascii="Verdana" w:hAnsi="Verdana"/>
          <w:b w:val="0"/>
          <w:bCs/>
          <w:color w:val="auto"/>
          <w:sz w:val="20"/>
          <w:szCs w:val="20"/>
        </w:rPr>
        <w:t>14.06.2024 r. Zarządu Dróg Powiatowych w Gliwicach z siedzibą ul.</w:t>
      </w:r>
      <w:r>
        <w:rPr>
          <w:rFonts w:ascii="Verdana" w:hAnsi="Verdana"/>
          <w:b w:val="0"/>
          <w:bCs/>
          <w:color w:val="auto"/>
          <w:sz w:val="20"/>
          <w:szCs w:val="20"/>
        </w:rPr>
        <w:t> </w:t>
      </w:r>
      <w:r w:rsidRPr="00120B59">
        <w:rPr>
          <w:rFonts w:ascii="Verdana" w:hAnsi="Verdana"/>
          <w:b w:val="0"/>
          <w:bCs/>
          <w:color w:val="auto"/>
          <w:sz w:val="20"/>
          <w:szCs w:val="20"/>
        </w:rPr>
        <w:t>Zygmunta Starego 17, 44-100 Gliwice</w:t>
      </w:r>
      <w:r w:rsidRPr="00120B59">
        <w:rPr>
          <w:rFonts w:ascii="Verdana" w:hAnsi="Verdana"/>
          <w:b w:val="0"/>
          <w:color w:val="auto"/>
          <w:sz w:val="20"/>
          <w:szCs w:val="20"/>
        </w:rPr>
        <w:t xml:space="preserve">, w imieniu którego działa pełnomocnik, </w:t>
      </w:r>
      <w:r w:rsidRPr="00120B59">
        <w:rPr>
          <w:rFonts w:ascii="Verdana" w:hAnsi="Verdana"/>
          <w:b w:val="0"/>
          <w:bCs/>
          <w:color w:val="auto"/>
          <w:sz w:val="20"/>
          <w:szCs w:val="20"/>
        </w:rPr>
        <w:t xml:space="preserve">w sprawie wydania decyzji o środowiskowych uwarunkowaniach dla przedsięwzięcia pn.: </w:t>
      </w:r>
    </w:p>
    <w:p w:rsidR="00120B59" w:rsidRPr="00120B59" w:rsidRDefault="00120B59" w:rsidP="00120B59">
      <w:pPr>
        <w:pStyle w:val="Tekstpodstawowy2"/>
        <w:spacing w:before="120" w:line="240" w:lineRule="auto"/>
        <w:ind w:firstLine="425"/>
        <w:jc w:val="center"/>
        <w:rPr>
          <w:b/>
          <w:sz w:val="20"/>
          <w:szCs w:val="20"/>
        </w:rPr>
      </w:pPr>
      <w:r w:rsidRPr="00120B59">
        <w:rPr>
          <w:b/>
          <w:sz w:val="20"/>
          <w:szCs w:val="20"/>
        </w:rPr>
        <w:t xml:space="preserve"> „Rozbudowa ulicy Szpitalnej w Knurowie od skrzyżowania z ul. Batorego do skrzyżowania z ul. Niepodległości</w:t>
      </w:r>
      <w:r w:rsidRPr="00120B59">
        <w:rPr>
          <w:b/>
          <w:bCs/>
          <w:sz w:val="20"/>
          <w:szCs w:val="20"/>
        </w:rPr>
        <w:t>”,</w:t>
      </w:r>
    </w:p>
    <w:p w:rsidR="00120B59" w:rsidRPr="00120B59" w:rsidRDefault="00120B59" w:rsidP="00120B59">
      <w:pPr>
        <w:numPr>
          <w:ilvl w:val="0"/>
          <w:numId w:val="2"/>
        </w:numPr>
        <w:tabs>
          <w:tab w:val="clear" w:pos="170"/>
          <w:tab w:val="num" w:pos="284"/>
        </w:tabs>
        <w:ind w:left="284" w:hanging="284"/>
        <w:jc w:val="both"/>
        <w:rPr>
          <w:sz w:val="20"/>
          <w:szCs w:val="20"/>
        </w:rPr>
      </w:pPr>
      <w:r w:rsidRPr="00120B59">
        <w:rPr>
          <w:sz w:val="20"/>
          <w:szCs w:val="20"/>
        </w:rPr>
        <w:t xml:space="preserve">Stwierdzam brak potrzeby przeprowadzenia oceny oddziaływania planowanego przedsięwzięcia na środowisko. </w:t>
      </w:r>
    </w:p>
    <w:p w:rsidR="00120B59" w:rsidRPr="00120B59" w:rsidRDefault="00120B59" w:rsidP="00120B59">
      <w:pPr>
        <w:numPr>
          <w:ilvl w:val="0"/>
          <w:numId w:val="2"/>
        </w:numPr>
        <w:tabs>
          <w:tab w:val="clear" w:pos="170"/>
          <w:tab w:val="num" w:pos="284"/>
        </w:tabs>
        <w:spacing w:before="120"/>
        <w:ind w:left="284" w:hanging="284"/>
        <w:jc w:val="both"/>
        <w:rPr>
          <w:rFonts w:cs="Arial"/>
          <w:sz w:val="20"/>
          <w:szCs w:val="20"/>
        </w:rPr>
      </w:pPr>
      <w:r w:rsidRPr="00120B59">
        <w:rPr>
          <w:rFonts w:cs="Arial"/>
          <w:sz w:val="20"/>
          <w:szCs w:val="20"/>
        </w:rPr>
        <w:t xml:space="preserve">Określam istotne </w:t>
      </w:r>
      <w:r w:rsidRPr="00120B59">
        <w:rPr>
          <w:sz w:val="20"/>
          <w:szCs w:val="20"/>
        </w:rPr>
        <w:t>warunki realizacji i eksploatacji przedsięwzięcia</w:t>
      </w:r>
      <w:r w:rsidRPr="00120B59">
        <w:rPr>
          <w:rFonts w:cs="Arial"/>
          <w:sz w:val="20"/>
          <w:szCs w:val="20"/>
        </w:rPr>
        <w:t>:</w:t>
      </w:r>
      <w:r w:rsidRPr="00120B59">
        <w:rPr>
          <w:rFonts w:cs="ArialMT"/>
          <w:sz w:val="20"/>
          <w:szCs w:val="20"/>
        </w:rPr>
        <w:t xml:space="preserve"> </w:t>
      </w:r>
    </w:p>
    <w:p w:rsidR="00120B59" w:rsidRPr="00120B59" w:rsidRDefault="00120B59" w:rsidP="00120B59">
      <w:pPr>
        <w:pStyle w:val="Akapitzlist"/>
        <w:numPr>
          <w:ilvl w:val="0"/>
          <w:numId w:val="6"/>
        </w:numPr>
        <w:autoSpaceDE w:val="0"/>
        <w:autoSpaceDN w:val="0"/>
        <w:adjustRightInd w:val="0"/>
        <w:jc w:val="both"/>
        <w:rPr>
          <w:rFonts w:ascii="Verdana" w:hAnsi="Verdana" w:cs="ArialMT"/>
          <w:sz w:val="20"/>
          <w:szCs w:val="20"/>
        </w:rPr>
      </w:pPr>
      <w:r w:rsidRPr="00120B59">
        <w:rPr>
          <w:rFonts w:ascii="Verdana" w:hAnsi="Verdana" w:cs="ArialMT"/>
          <w:sz w:val="20"/>
          <w:szCs w:val="20"/>
        </w:rPr>
        <w:t>Prace budowlane w pobliżu zabudowy mieszkaniowej prowadzić w porze dnia (6:00 –22:00).</w:t>
      </w:r>
    </w:p>
    <w:p w:rsidR="00120B59" w:rsidRPr="00120B59" w:rsidRDefault="00120B59" w:rsidP="00120B59">
      <w:pPr>
        <w:pStyle w:val="Akapitzlist"/>
        <w:numPr>
          <w:ilvl w:val="0"/>
          <w:numId w:val="6"/>
        </w:numPr>
        <w:autoSpaceDE w:val="0"/>
        <w:autoSpaceDN w:val="0"/>
        <w:adjustRightInd w:val="0"/>
        <w:jc w:val="both"/>
        <w:rPr>
          <w:rFonts w:ascii="Verdana" w:hAnsi="Verdana" w:cs="ArialMT"/>
          <w:sz w:val="20"/>
          <w:szCs w:val="20"/>
        </w:rPr>
      </w:pPr>
      <w:r w:rsidRPr="00120B59">
        <w:rPr>
          <w:rFonts w:ascii="Verdana" w:hAnsi="Verdana" w:cs="ArialMT"/>
          <w:sz w:val="20"/>
          <w:szCs w:val="20"/>
        </w:rPr>
        <w:t>Dla ograniczenia pylenia podczas budowy należy stosować gotowe mieszanki mineralno-asfaltowe przygotowywane w wytwórniach.</w:t>
      </w:r>
    </w:p>
    <w:p w:rsidR="00120B59" w:rsidRPr="00120B59" w:rsidRDefault="00120B59" w:rsidP="00120B59">
      <w:pPr>
        <w:pStyle w:val="Akapitzlist"/>
        <w:numPr>
          <w:ilvl w:val="0"/>
          <w:numId w:val="6"/>
        </w:numPr>
        <w:autoSpaceDE w:val="0"/>
        <w:autoSpaceDN w:val="0"/>
        <w:adjustRightInd w:val="0"/>
        <w:jc w:val="both"/>
        <w:rPr>
          <w:rFonts w:ascii="Verdana" w:hAnsi="Verdana" w:cs="ArialMT"/>
          <w:sz w:val="20"/>
          <w:szCs w:val="20"/>
        </w:rPr>
      </w:pPr>
      <w:r w:rsidRPr="00120B59">
        <w:rPr>
          <w:rFonts w:ascii="Verdana" w:hAnsi="Verdana" w:cs="ArialMT"/>
          <w:sz w:val="20"/>
          <w:szCs w:val="20"/>
        </w:rPr>
        <w:t>Roboty budowlane należy prowadzić w sposób powodujący jak najmniejszą emisję substancji do powietrza, w szczególności poprzez:</w:t>
      </w:r>
    </w:p>
    <w:p w:rsidR="00120B59" w:rsidRPr="00120B59" w:rsidRDefault="00120B59" w:rsidP="00120B59">
      <w:pPr>
        <w:numPr>
          <w:ilvl w:val="1"/>
          <w:numId w:val="6"/>
        </w:numPr>
        <w:autoSpaceDE w:val="0"/>
        <w:autoSpaceDN w:val="0"/>
        <w:adjustRightInd w:val="0"/>
        <w:ind w:left="993" w:hanging="284"/>
        <w:jc w:val="both"/>
        <w:rPr>
          <w:rFonts w:cs="ArialMT"/>
          <w:sz w:val="20"/>
          <w:szCs w:val="20"/>
        </w:rPr>
      </w:pPr>
      <w:r w:rsidRPr="00120B59">
        <w:rPr>
          <w:rFonts w:cs="ArialMT"/>
          <w:sz w:val="20"/>
          <w:szCs w:val="20"/>
        </w:rPr>
        <w:t>zraszanie wodą placu budowy w przypadku widocznego unosu pyłu,</w:t>
      </w:r>
    </w:p>
    <w:p w:rsidR="00120B59" w:rsidRPr="00120B59" w:rsidRDefault="00120B59" w:rsidP="00120B59">
      <w:pPr>
        <w:numPr>
          <w:ilvl w:val="1"/>
          <w:numId w:val="6"/>
        </w:numPr>
        <w:autoSpaceDE w:val="0"/>
        <w:autoSpaceDN w:val="0"/>
        <w:adjustRightInd w:val="0"/>
        <w:ind w:left="993" w:hanging="284"/>
        <w:jc w:val="both"/>
        <w:rPr>
          <w:rFonts w:cs="ArialMT"/>
          <w:sz w:val="20"/>
          <w:szCs w:val="20"/>
        </w:rPr>
      </w:pPr>
      <w:r w:rsidRPr="00120B59">
        <w:rPr>
          <w:rFonts w:cs="ArialMT"/>
          <w:sz w:val="20"/>
          <w:szCs w:val="20"/>
        </w:rPr>
        <w:t>utrzymywanie w czystości miejsc położonych w pobliżu wykonywanych prac (które narażone będą na zanieczyszczenia powstające w wyniku ich prowadzenia) oraz czyszczenie, w tym także na mokro (w przypadku widocznego unosu pyłu) powierzchni dróg wyjazdowych z placu budowy,</w:t>
      </w:r>
    </w:p>
    <w:p w:rsidR="00120B59" w:rsidRPr="00120B59" w:rsidRDefault="00120B59" w:rsidP="00120B59">
      <w:pPr>
        <w:numPr>
          <w:ilvl w:val="1"/>
          <w:numId w:val="6"/>
        </w:numPr>
        <w:autoSpaceDE w:val="0"/>
        <w:autoSpaceDN w:val="0"/>
        <w:adjustRightInd w:val="0"/>
        <w:ind w:left="993" w:hanging="284"/>
        <w:jc w:val="both"/>
        <w:rPr>
          <w:rFonts w:cs="ArialMT"/>
          <w:sz w:val="20"/>
          <w:szCs w:val="20"/>
        </w:rPr>
      </w:pPr>
      <w:r w:rsidRPr="00120B59">
        <w:rPr>
          <w:rFonts w:cs="ArialMT"/>
          <w:sz w:val="20"/>
          <w:szCs w:val="20"/>
        </w:rPr>
        <w:t>czyszczenie kół pojazdów opuszczających teren budowy przy zastosowaniu myjki do mycia kół,</w:t>
      </w:r>
    </w:p>
    <w:p w:rsidR="00120B59" w:rsidRPr="00120B59" w:rsidRDefault="00120B59" w:rsidP="00120B59">
      <w:pPr>
        <w:numPr>
          <w:ilvl w:val="1"/>
          <w:numId w:val="6"/>
        </w:numPr>
        <w:autoSpaceDE w:val="0"/>
        <w:autoSpaceDN w:val="0"/>
        <w:adjustRightInd w:val="0"/>
        <w:ind w:left="993" w:hanging="284"/>
        <w:jc w:val="both"/>
        <w:rPr>
          <w:rFonts w:cs="ArialMT"/>
          <w:sz w:val="20"/>
          <w:szCs w:val="20"/>
        </w:rPr>
      </w:pPr>
      <w:r w:rsidRPr="00120B59">
        <w:rPr>
          <w:rFonts w:cs="ArialMT"/>
          <w:sz w:val="20"/>
          <w:szCs w:val="20"/>
        </w:rPr>
        <w:t>zakrywanie magazynowanych materiałów pylistych plandekami lub zraszanie ich wodą.</w:t>
      </w:r>
    </w:p>
    <w:p w:rsidR="00120B59" w:rsidRPr="00120B59" w:rsidRDefault="00120B59" w:rsidP="00120B59">
      <w:pPr>
        <w:pStyle w:val="Akapitzlist"/>
        <w:numPr>
          <w:ilvl w:val="0"/>
          <w:numId w:val="6"/>
        </w:numPr>
        <w:tabs>
          <w:tab w:val="left" w:pos="709"/>
        </w:tabs>
        <w:autoSpaceDE w:val="0"/>
        <w:autoSpaceDN w:val="0"/>
        <w:adjustRightInd w:val="0"/>
        <w:jc w:val="both"/>
        <w:rPr>
          <w:rFonts w:ascii="Verdana" w:hAnsi="Verdana" w:cs="ArialMT"/>
          <w:sz w:val="20"/>
          <w:szCs w:val="20"/>
        </w:rPr>
      </w:pPr>
      <w:r w:rsidRPr="00120B59">
        <w:rPr>
          <w:rFonts w:ascii="Verdana" w:hAnsi="Verdana" w:cs="ArialMT"/>
          <w:sz w:val="20"/>
          <w:szCs w:val="20"/>
        </w:rPr>
        <w:t>Wycinkę drzew i krzewów kolidujących z realizacją planowanego przedsięwzięcia przeprowadzić poza okresem lęgowym ptaków, przypadającym w terminie od 1 marca do 15 października. Dopuszcza się przeprowadzenie wycinki w okresie lęgowym, lecz po uprzednim potwierdzeniu przez specjalistę ornitologa braku lęgów gatunków chronionych. Kontrolę zajęcia siedlisk przeprowadzić należy nie wcześniej niż 3 dni przed rozpoczęciem prac. W przypadku wykrycia lęgów gatunków chronionych należy zaprzestać wycinki do czasu stwierdzenia przez nadzór ornitologiczny wyprowadzenia młodych z gniazda.</w:t>
      </w:r>
    </w:p>
    <w:p w:rsidR="00120B59" w:rsidRPr="00120B59" w:rsidRDefault="00120B59" w:rsidP="00120B59">
      <w:pPr>
        <w:pStyle w:val="Akapitzlist"/>
        <w:numPr>
          <w:ilvl w:val="0"/>
          <w:numId w:val="6"/>
        </w:numPr>
        <w:tabs>
          <w:tab w:val="left" w:pos="709"/>
        </w:tabs>
        <w:autoSpaceDE w:val="0"/>
        <w:autoSpaceDN w:val="0"/>
        <w:adjustRightInd w:val="0"/>
        <w:jc w:val="both"/>
        <w:rPr>
          <w:rFonts w:ascii="Verdana" w:hAnsi="Verdana" w:cs="ArialMT"/>
          <w:sz w:val="20"/>
          <w:szCs w:val="20"/>
        </w:rPr>
      </w:pPr>
      <w:r w:rsidRPr="00120B59">
        <w:rPr>
          <w:rFonts w:ascii="Verdana" w:hAnsi="Verdana" w:cs="ArialMT"/>
          <w:sz w:val="20"/>
          <w:szCs w:val="20"/>
        </w:rPr>
        <w:lastRenderedPageBreak/>
        <w:t>Drzewa znajdujące się w obrębie inwestycji, nieprzeznaczone do wycinki, należy zabezpieczyć przed uszkodzeniami mechanicznymi lub chemicznymi w następujący sposób:</w:t>
      </w:r>
    </w:p>
    <w:p w:rsidR="00120B59" w:rsidRPr="00120B59" w:rsidRDefault="00120B59" w:rsidP="00120B59">
      <w:pPr>
        <w:numPr>
          <w:ilvl w:val="1"/>
          <w:numId w:val="6"/>
        </w:numPr>
        <w:tabs>
          <w:tab w:val="left" w:pos="993"/>
        </w:tabs>
        <w:autoSpaceDE w:val="0"/>
        <w:autoSpaceDN w:val="0"/>
        <w:adjustRightInd w:val="0"/>
        <w:ind w:left="993" w:hanging="284"/>
        <w:jc w:val="both"/>
        <w:rPr>
          <w:rFonts w:cs="ArialMT"/>
          <w:sz w:val="20"/>
          <w:szCs w:val="20"/>
        </w:rPr>
      </w:pPr>
      <w:r w:rsidRPr="00120B59">
        <w:rPr>
          <w:rFonts w:cs="ArialMT"/>
          <w:sz w:val="20"/>
          <w:szCs w:val="20"/>
        </w:rPr>
        <w:t>należy osłonić pnie drzew przy użyciu np. drewnianych listew, tkaniny jutowej lub grubych mat słomianych lub trzcinowych,</w:t>
      </w:r>
    </w:p>
    <w:p w:rsidR="00120B59" w:rsidRPr="00120B59" w:rsidRDefault="00120B59" w:rsidP="00120B59">
      <w:pPr>
        <w:numPr>
          <w:ilvl w:val="1"/>
          <w:numId w:val="6"/>
        </w:numPr>
        <w:tabs>
          <w:tab w:val="left" w:pos="993"/>
        </w:tabs>
        <w:autoSpaceDE w:val="0"/>
        <w:autoSpaceDN w:val="0"/>
        <w:adjustRightInd w:val="0"/>
        <w:ind w:left="993" w:hanging="284"/>
        <w:jc w:val="both"/>
        <w:rPr>
          <w:rFonts w:cs="ArialMT"/>
          <w:sz w:val="20"/>
          <w:szCs w:val="20"/>
        </w:rPr>
      </w:pPr>
      <w:r w:rsidRPr="00120B59">
        <w:rPr>
          <w:rFonts w:cs="ArialMT"/>
          <w:sz w:val="20"/>
          <w:szCs w:val="20"/>
        </w:rPr>
        <w:t>wykopy bezpośrednio przy pniach drzew należy wykonywać ręcznie. Przycięte korzenie należy zabezpieczyć preparatami grzybobójczymi. Odkopane korzenie winny zostać wpuszczone głębiej i zabezpieczone przed wysychaniem lub przed przymrozkami. Wykopy w pobliżu drzew winny zostać niezwłocznie zasypane,</w:t>
      </w:r>
    </w:p>
    <w:p w:rsidR="00120B59" w:rsidRPr="00120B59" w:rsidRDefault="00120B59" w:rsidP="00120B59">
      <w:pPr>
        <w:numPr>
          <w:ilvl w:val="1"/>
          <w:numId w:val="6"/>
        </w:numPr>
        <w:tabs>
          <w:tab w:val="left" w:pos="993"/>
        </w:tabs>
        <w:autoSpaceDE w:val="0"/>
        <w:autoSpaceDN w:val="0"/>
        <w:adjustRightInd w:val="0"/>
        <w:ind w:left="993" w:hanging="284"/>
        <w:jc w:val="both"/>
        <w:rPr>
          <w:rFonts w:cs="ArialMT"/>
          <w:sz w:val="20"/>
          <w:szCs w:val="20"/>
        </w:rPr>
      </w:pPr>
      <w:r w:rsidRPr="00120B59">
        <w:rPr>
          <w:rFonts w:cs="ArialMT"/>
          <w:sz w:val="20"/>
          <w:szCs w:val="20"/>
        </w:rPr>
        <w:t>zabrania się obcinania korzeni szkieletowych drzew, gdyż grozi to zachwianiem ich statyki,</w:t>
      </w:r>
    </w:p>
    <w:p w:rsidR="00120B59" w:rsidRPr="00120B59" w:rsidRDefault="00120B59" w:rsidP="00120B59">
      <w:pPr>
        <w:numPr>
          <w:ilvl w:val="1"/>
          <w:numId w:val="6"/>
        </w:numPr>
        <w:tabs>
          <w:tab w:val="left" w:pos="993"/>
        </w:tabs>
        <w:autoSpaceDE w:val="0"/>
        <w:autoSpaceDN w:val="0"/>
        <w:adjustRightInd w:val="0"/>
        <w:ind w:left="993" w:hanging="284"/>
        <w:jc w:val="both"/>
        <w:rPr>
          <w:rFonts w:cs="ArialMT"/>
          <w:sz w:val="20"/>
          <w:szCs w:val="20"/>
        </w:rPr>
      </w:pPr>
      <w:r w:rsidRPr="00120B59">
        <w:rPr>
          <w:rFonts w:cs="ArialMT"/>
          <w:sz w:val="20"/>
          <w:szCs w:val="20"/>
        </w:rPr>
        <w:t>w obrębie rzutu korony nie można magazynować materiałów chemicznych, budowlanych i ziemi z powstałych wykopów, stosować otwartego ognia, lokalizować placów manewrowych i miejsc postoju sprzętu ciężkiego,</w:t>
      </w:r>
    </w:p>
    <w:p w:rsidR="00120B59" w:rsidRPr="00120B59" w:rsidRDefault="00120B59" w:rsidP="00120B59">
      <w:pPr>
        <w:numPr>
          <w:ilvl w:val="1"/>
          <w:numId w:val="6"/>
        </w:numPr>
        <w:tabs>
          <w:tab w:val="left" w:pos="993"/>
        </w:tabs>
        <w:autoSpaceDE w:val="0"/>
        <w:autoSpaceDN w:val="0"/>
        <w:adjustRightInd w:val="0"/>
        <w:ind w:left="993" w:hanging="284"/>
        <w:rPr>
          <w:rFonts w:cs="ArialMT"/>
          <w:sz w:val="20"/>
          <w:szCs w:val="20"/>
        </w:rPr>
      </w:pPr>
      <w:r w:rsidRPr="00120B59">
        <w:rPr>
          <w:rFonts w:cs="ArialMT"/>
          <w:sz w:val="20"/>
          <w:szCs w:val="20"/>
        </w:rPr>
        <w:t>po zakończeniu prac zabezpieczenia drzew należy zdemontować.</w:t>
      </w:r>
    </w:p>
    <w:p w:rsidR="00120B59" w:rsidRPr="00120B59" w:rsidRDefault="00120B59" w:rsidP="00120B59">
      <w:pPr>
        <w:numPr>
          <w:ilvl w:val="0"/>
          <w:numId w:val="6"/>
        </w:numPr>
        <w:jc w:val="both"/>
        <w:rPr>
          <w:sz w:val="20"/>
          <w:szCs w:val="20"/>
        </w:rPr>
      </w:pPr>
      <w:r w:rsidRPr="00120B59">
        <w:rPr>
          <w:sz w:val="20"/>
          <w:szCs w:val="20"/>
        </w:rPr>
        <w:t>Na etapie budowy, w sytuacjach awaryjnych (np. wyciek paliwa, oleju) należy podjąć niezwłocznie działania mające na celu zapobieganie przenikaniu zanieczyszczeń do wód powierzchniowych i podziemnych (np. poprzez unieszkodliwienie wycieku za pomocą odpowiednich sorbentów).</w:t>
      </w:r>
    </w:p>
    <w:p w:rsidR="00120B59" w:rsidRPr="00120B59" w:rsidRDefault="00120B59" w:rsidP="00120B59">
      <w:pPr>
        <w:numPr>
          <w:ilvl w:val="0"/>
          <w:numId w:val="6"/>
        </w:numPr>
        <w:jc w:val="both"/>
        <w:rPr>
          <w:sz w:val="20"/>
          <w:szCs w:val="20"/>
        </w:rPr>
      </w:pPr>
      <w:r w:rsidRPr="00120B59">
        <w:rPr>
          <w:sz w:val="20"/>
          <w:szCs w:val="20"/>
        </w:rPr>
        <w:t>Odpady niebezpieczne powstające podczas realizacji przedsięwzięcia magazynować selektywnie w miejscach do tego wyznaczonych posiadających uszczelnioną nawierzchnię, a następnie przekazywać wyspecjalizowanym firmom do odzysku lub</w:t>
      </w:r>
      <w:r>
        <w:rPr>
          <w:sz w:val="20"/>
          <w:szCs w:val="20"/>
        </w:rPr>
        <w:t> </w:t>
      </w:r>
      <w:r w:rsidRPr="00120B59">
        <w:rPr>
          <w:sz w:val="20"/>
          <w:szCs w:val="20"/>
        </w:rPr>
        <w:t>unieszkodliwienia.</w:t>
      </w:r>
    </w:p>
    <w:p w:rsidR="00120B59" w:rsidRPr="00120B59" w:rsidRDefault="00120B59" w:rsidP="00120B59">
      <w:pPr>
        <w:numPr>
          <w:ilvl w:val="0"/>
          <w:numId w:val="6"/>
        </w:numPr>
        <w:jc w:val="both"/>
        <w:rPr>
          <w:sz w:val="20"/>
          <w:szCs w:val="20"/>
        </w:rPr>
      </w:pPr>
      <w:r w:rsidRPr="00120B59">
        <w:rPr>
          <w:sz w:val="20"/>
          <w:szCs w:val="20"/>
        </w:rPr>
        <w:t>Odpady inne niż niebezpieczne, powstające podczas realizacji przedsięwzięcia magazynować selektywnie w miejscach do tego wyznaczonych, a następnie przekazywać wyspecjalizowanym firmom do odzysku lub unieszkodliwienia.</w:t>
      </w:r>
    </w:p>
    <w:p w:rsidR="00120B59" w:rsidRPr="00120B59" w:rsidRDefault="00120B59" w:rsidP="00120B59">
      <w:pPr>
        <w:numPr>
          <w:ilvl w:val="0"/>
          <w:numId w:val="6"/>
        </w:numPr>
        <w:jc w:val="both"/>
        <w:rPr>
          <w:sz w:val="20"/>
          <w:szCs w:val="20"/>
        </w:rPr>
      </w:pPr>
      <w:r w:rsidRPr="00120B59">
        <w:rPr>
          <w:sz w:val="20"/>
          <w:szCs w:val="20"/>
        </w:rPr>
        <w:t>Tankowanie pojazdów i maszyn budowlanych oraz magazynowanie wykorzystywanych substancji niebezpiecznych (np. paliw, materiałów budowlanych zawierających substancje niebezpieczne) wykonywać na szczelnej nawierzchni.</w:t>
      </w:r>
    </w:p>
    <w:p w:rsidR="00120B59" w:rsidRPr="00120B59" w:rsidRDefault="00120B59" w:rsidP="00120B59">
      <w:pPr>
        <w:numPr>
          <w:ilvl w:val="0"/>
          <w:numId w:val="6"/>
        </w:numPr>
        <w:jc w:val="both"/>
        <w:rPr>
          <w:sz w:val="20"/>
          <w:szCs w:val="20"/>
        </w:rPr>
      </w:pPr>
      <w:r w:rsidRPr="00120B59">
        <w:rPr>
          <w:sz w:val="20"/>
          <w:szCs w:val="20"/>
        </w:rPr>
        <w:t>Na bieżąco monitorować stan techniczny pojazdów i maszyn budowanych pod</w:t>
      </w:r>
      <w:r>
        <w:rPr>
          <w:sz w:val="20"/>
          <w:szCs w:val="20"/>
        </w:rPr>
        <w:t> </w:t>
      </w:r>
      <w:r w:rsidRPr="00120B59">
        <w:rPr>
          <w:sz w:val="20"/>
          <w:szCs w:val="20"/>
        </w:rPr>
        <w:t>kątem szczelności układów hydraulicznych i paliwowych.</w:t>
      </w:r>
    </w:p>
    <w:p w:rsidR="00120B59" w:rsidRPr="00120B59" w:rsidRDefault="00120B59" w:rsidP="00120B59">
      <w:pPr>
        <w:numPr>
          <w:ilvl w:val="0"/>
          <w:numId w:val="6"/>
        </w:numPr>
        <w:jc w:val="both"/>
        <w:rPr>
          <w:sz w:val="20"/>
          <w:szCs w:val="20"/>
        </w:rPr>
      </w:pPr>
      <w:r w:rsidRPr="00120B59">
        <w:rPr>
          <w:sz w:val="20"/>
          <w:szCs w:val="20"/>
        </w:rPr>
        <w:t>Naprawy sprzętu prowadzić poza terenem inwestycji, w punktach serwisowych.</w:t>
      </w:r>
    </w:p>
    <w:p w:rsidR="00120B59" w:rsidRPr="00120B59" w:rsidRDefault="00120B59" w:rsidP="00120B59">
      <w:pPr>
        <w:numPr>
          <w:ilvl w:val="0"/>
          <w:numId w:val="6"/>
        </w:numPr>
        <w:jc w:val="both"/>
        <w:rPr>
          <w:sz w:val="20"/>
          <w:szCs w:val="20"/>
        </w:rPr>
      </w:pPr>
      <w:r w:rsidRPr="00120B59">
        <w:rPr>
          <w:sz w:val="20"/>
          <w:szCs w:val="20"/>
        </w:rPr>
        <w:t>Odprowadzane wody opadowe i roztopowe nie mogą przekraczać wartości dopuszczalnych określonych w Rozporządzeniu Ministra Gospodarki Morskiej i Żeglugi Śródlądowej z dnia 12 lipca 2019 r. w sprawie substancji szczególnie szkodliwych dla środowiska wodnego oraz warunków, jakie należy spełniać przy</w:t>
      </w:r>
      <w:r>
        <w:rPr>
          <w:sz w:val="20"/>
          <w:szCs w:val="20"/>
        </w:rPr>
        <w:t> </w:t>
      </w:r>
      <w:r w:rsidRPr="00120B59">
        <w:rPr>
          <w:sz w:val="20"/>
          <w:szCs w:val="20"/>
        </w:rPr>
        <w:t>wprowadzaniu do wód lub do ziemi ścieków, a także przy odprowadzaniu wód opadowych lub roztopowych do wód lub do urządzeń wodnych (Dz.U. z 2019 r. poz. 1311).</w:t>
      </w:r>
    </w:p>
    <w:p w:rsidR="00120B59" w:rsidRPr="00120B59" w:rsidRDefault="00120B59" w:rsidP="00120B59">
      <w:pPr>
        <w:spacing w:before="120" w:after="120"/>
        <w:ind w:right="17"/>
        <w:jc w:val="center"/>
        <w:rPr>
          <w:b/>
          <w:bCs/>
          <w:sz w:val="20"/>
          <w:szCs w:val="20"/>
        </w:rPr>
      </w:pPr>
      <w:r w:rsidRPr="00120B59">
        <w:rPr>
          <w:b/>
          <w:bCs/>
          <w:sz w:val="20"/>
          <w:szCs w:val="20"/>
        </w:rPr>
        <w:t>Uzasadnienie</w:t>
      </w:r>
    </w:p>
    <w:p w:rsidR="00120B59" w:rsidRPr="00120B59" w:rsidRDefault="00120B59" w:rsidP="00120B59">
      <w:pPr>
        <w:pStyle w:val="Stronatytautorzy"/>
        <w:spacing w:line="240" w:lineRule="auto"/>
        <w:ind w:firstLine="425"/>
        <w:rPr>
          <w:rFonts w:ascii="Verdana" w:hAnsi="Verdana"/>
          <w:b w:val="0"/>
          <w:bCs/>
          <w:color w:val="auto"/>
          <w:sz w:val="20"/>
          <w:szCs w:val="20"/>
        </w:rPr>
      </w:pPr>
      <w:bookmarkStart w:id="0" w:name="_Hlk100672650"/>
      <w:r w:rsidRPr="00120B59">
        <w:rPr>
          <w:rFonts w:ascii="Verdana" w:hAnsi="Verdana"/>
          <w:b w:val="0"/>
          <w:bCs/>
          <w:color w:val="auto"/>
          <w:sz w:val="20"/>
          <w:szCs w:val="20"/>
        </w:rPr>
        <w:t>Zarządu Dróg Powiatowych w Gliwicach z siedzibą ul. Zygmunta Starego 17, 44-100 Gliwice</w:t>
      </w:r>
      <w:r w:rsidRPr="00120B59">
        <w:rPr>
          <w:rFonts w:ascii="Verdana" w:hAnsi="Verdana"/>
          <w:b w:val="0"/>
          <w:color w:val="auto"/>
          <w:sz w:val="20"/>
          <w:szCs w:val="20"/>
        </w:rPr>
        <w:t xml:space="preserve">, w imieniu którego działa pełnomocnik Pan Krzysztof Trólka, </w:t>
      </w:r>
      <w:r w:rsidRPr="00120B59">
        <w:rPr>
          <w:rFonts w:ascii="Verdana" w:hAnsi="Verdana"/>
          <w:b w:val="0"/>
          <w:bCs/>
          <w:color w:val="auto"/>
          <w:sz w:val="20"/>
          <w:szCs w:val="20"/>
        </w:rPr>
        <w:t xml:space="preserve">wystąpił do Prezydenta Miasta Knurów z wnioskiem </w:t>
      </w:r>
      <w:r w:rsidRPr="00120B59">
        <w:rPr>
          <w:rFonts w:ascii="Verdana" w:hAnsi="Verdana"/>
          <w:b w:val="0"/>
          <w:color w:val="auto"/>
          <w:sz w:val="20"/>
          <w:szCs w:val="20"/>
        </w:rPr>
        <w:t xml:space="preserve">z dnia </w:t>
      </w:r>
      <w:r w:rsidRPr="00120B59">
        <w:rPr>
          <w:rFonts w:ascii="Verdana" w:hAnsi="Verdana"/>
          <w:b w:val="0"/>
          <w:bCs/>
          <w:color w:val="auto"/>
          <w:sz w:val="20"/>
          <w:szCs w:val="20"/>
        </w:rPr>
        <w:t xml:space="preserve">14.06.2024 r. w sprawie wydania decyzji o środowiskowych uwarunkowaniach dla przedsięwzięcia pn.: </w:t>
      </w:r>
      <w:r w:rsidRPr="00120B59">
        <w:rPr>
          <w:rFonts w:ascii="Verdana" w:hAnsi="Verdana"/>
          <w:b w:val="0"/>
          <w:color w:val="auto"/>
          <w:sz w:val="20"/>
          <w:szCs w:val="20"/>
        </w:rPr>
        <w:t>„Rozbudowa ulicy Szpitalnej w Knurowie od skrzyżowania z ul. Batorego do skrzyżowania z ul. Niepodległości</w:t>
      </w:r>
      <w:r w:rsidRPr="00120B59">
        <w:rPr>
          <w:rFonts w:ascii="Verdana" w:hAnsi="Verdana"/>
          <w:b w:val="0"/>
          <w:bCs/>
          <w:color w:val="auto"/>
          <w:sz w:val="20"/>
          <w:szCs w:val="20"/>
        </w:rPr>
        <w:t>”.</w:t>
      </w:r>
      <w:bookmarkEnd w:id="0"/>
      <w:r w:rsidRPr="00120B59">
        <w:rPr>
          <w:rFonts w:ascii="Verdana" w:hAnsi="Verdana"/>
          <w:b w:val="0"/>
          <w:bCs/>
          <w:color w:val="auto"/>
          <w:sz w:val="20"/>
          <w:szCs w:val="20"/>
        </w:rPr>
        <w:t xml:space="preserve"> </w:t>
      </w:r>
    </w:p>
    <w:p w:rsidR="00120B59" w:rsidRPr="00120B59" w:rsidRDefault="00120B59" w:rsidP="00120B59">
      <w:pPr>
        <w:pStyle w:val="Tekst"/>
        <w:ind w:right="17" w:firstLine="425"/>
        <w:rPr>
          <w:sz w:val="20"/>
          <w:szCs w:val="20"/>
        </w:rPr>
      </w:pPr>
      <w:r w:rsidRPr="00120B59">
        <w:rPr>
          <w:sz w:val="20"/>
          <w:szCs w:val="20"/>
        </w:rPr>
        <w:t xml:space="preserve">Przedsięwzięcie planowane jest na terenie miasta Knurowa. Organem właściwym do wydania decyzji o środowiskowych uwarunkowaniach dla tego przedsięwzięcia zgodnie z art. 75 ust. 1 pkt 4 </w:t>
      </w:r>
      <w:r w:rsidRPr="00120B59">
        <w:rPr>
          <w:rFonts w:cs="Tahoma"/>
          <w:sz w:val="20"/>
          <w:szCs w:val="20"/>
        </w:rPr>
        <w:t xml:space="preserve">ustawy  </w:t>
      </w:r>
      <w:r w:rsidRPr="00120B59">
        <w:rPr>
          <w:sz w:val="20"/>
          <w:szCs w:val="20"/>
        </w:rPr>
        <w:t xml:space="preserve">z dnia  3 października 2008 r.  </w:t>
      </w:r>
      <w:r w:rsidRPr="00120B59">
        <w:rPr>
          <w:iCs/>
          <w:sz w:val="20"/>
          <w:szCs w:val="20"/>
        </w:rPr>
        <w:t>o udostępnianiu  informacji o środowisku i jego ochronie, udziale społeczeństwa w ochronie środowiska oraz</w:t>
      </w:r>
      <w:r>
        <w:rPr>
          <w:iCs/>
          <w:sz w:val="20"/>
          <w:szCs w:val="20"/>
        </w:rPr>
        <w:t> </w:t>
      </w:r>
      <w:r w:rsidRPr="00120B59">
        <w:rPr>
          <w:iCs/>
          <w:sz w:val="20"/>
          <w:szCs w:val="20"/>
        </w:rPr>
        <w:t>o ocenach oddziaływania na środowisko</w:t>
      </w:r>
      <w:r w:rsidRPr="00120B59">
        <w:rPr>
          <w:sz w:val="20"/>
          <w:szCs w:val="20"/>
        </w:rPr>
        <w:t xml:space="preserve"> (j.t.  Dz. U. z 2024 r. poz. 1112 ze zmianami) jest Prezydent Miasta Knurów. </w:t>
      </w:r>
    </w:p>
    <w:p w:rsidR="00120B59" w:rsidRPr="00120B59" w:rsidRDefault="00120B59" w:rsidP="00120B59">
      <w:pPr>
        <w:pStyle w:val="Stronatytautorzy"/>
        <w:spacing w:line="240" w:lineRule="auto"/>
        <w:ind w:firstLine="425"/>
        <w:rPr>
          <w:rFonts w:ascii="Verdana" w:hAnsi="Verdana"/>
          <w:b w:val="0"/>
          <w:color w:val="auto"/>
          <w:sz w:val="20"/>
          <w:szCs w:val="20"/>
        </w:rPr>
      </w:pPr>
      <w:r w:rsidRPr="00120B59">
        <w:rPr>
          <w:rFonts w:ascii="Verdana" w:hAnsi="Verdana"/>
          <w:b w:val="0"/>
          <w:color w:val="auto"/>
          <w:sz w:val="20"/>
          <w:szCs w:val="20"/>
        </w:rPr>
        <w:t xml:space="preserve">Prezydent Miasta Gliwice do załatwienia przedmiotowej sprawy wyznaczony został przez Samorządowe Kolegium Odwoławcze w Katowicach postanowieniem </w:t>
      </w:r>
      <w:r w:rsidRPr="00120B59">
        <w:rPr>
          <w:rFonts w:ascii="Verdana" w:hAnsi="Verdana"/>
          <w:b w:val="0"/>
          <w:bCs/>
          <w:color w:val="auto"/>
          <w:sz w:val="20"/>
          <w:szCs w:val="20"/>
        </w:rPr>
        <w:t>z dnia 25.07.2024 r. znak: SKO.OSW/41.9/439/2024/11819/RN</w:t>
      </w:r>
      <w:r w:rsidRPr="00120B59">
        <w:rPr>
          <w:rFonts w:ascii="Verdana" w:hAnsi="Verdana"/>
          <w:b w:val="0"/>
          <w:color w:val="auto"/>
          <w:sz w:val="20"/>
          <w:szCs w:val="20"/>
        </w:rPr>
        <w:t>. Wniosek i akta sprawy Prezydent Miasta Knurów przekazał przy piśmie z dnia 05.08.2024 r.</w:t>
      </w:r>
      <w:r w:rsidRPr="00120B59">
        <w:rPr>
          <w:rFonts w:ascii="Verdana" w:hAnsi="Verdana"/>
          <w:b w:val="0"/>
          <w:bCs/>
          <w:color w:val="auto"/>
          <w:sz w:val="20"/>
          <w:szCs w:val="20"/>
        </w:rPr>
        <w:t xml:space="preserve">, </w:t>
      </w:r>
      <w:r w:rsidRPr="00120B59">
        <w:rPr>
          <w:rFonts w:ascii="Verdana" w:hAnsi="Verdana"/>
          <w:b w:val="0"/>
          <w:color w:val="auto"/>
          <w:sz w:val="20"/>
          <w:szCs w:val="20"/>
        </w:rPr>
        <w:t>znak: UA.6220.1.8.2024, UA.KW.00460.2024.</w:t>
      </w:r>
    </w:p>
    <w:p w:rsidR="00120B59" w:rsidRPr="00120B59" w:rsidRDefault="00120B59" w:rsidP="00120B59">
      <w:pPr>
        <w:autoSpaceDE w:val="0"/>
        <w:autoSpaceDN w:val="0"/>
        <w:adjustRightInd w:val="0"/>
        <w:ind w:firstLine="426"/>
        <w:jc w:val="both"/>
        <w:rPr>
          <w:rFonts w:cs="ArialMT"/>
          <w:sz w:val="20"/>
          <w:szCs w:val="20"/>
        </w:rPr>
      </w:pPr>
      <w:bookmarkStart w:id="1" w:name="_Hlk189829603"/>
      <w:r w:rsidRPr="00120B59">
        <w:rPr>
          <w:rFonts w:cs="ArialMT"/>
          <w:sz w:val="20"/>
          <w:szCs w:val="20"/>
        </w:rPr>
        <w:lastRenderedPageBreak/>
        <w:t xml:space="preserve">Przedsięwzięcie polega na rozbudowie ul Szpitalnej w Knurowie od skrzyżowania z ul. Batorego do skrzyżowania z ul. Niepodległości. Długość projektowanego odcinka wynosi ok. 1,2 km, a powierzchnia terenu inwestycji wynosi w przybliżeniu 2,5 ha. </w:t>
      </w:r>
      <w:bookmarkEnd w:id="1"/>
      <w:r w:rsidRPr="00120B59">
        <w:rPr>
          <w:rFonts w:cs="ArialMT"/>
          <w:sz w:val="20"/>
          <w:szCs w:val="20"/>
        </w:rPr>
        <w:t xml:space="preserve">Mając na uwadze powyższe przedmiotowa inwestycja, zgodnie z § 3 ust. 2 pkt 2 w związku z § 3 ust. 1 pkt 62 Rozporządzenia Rady Ministrów z dnia 10 września 2019 r. w sprawie przedsięwzięć mogących znacząco oddziaływać na środowisko (Dz. U. z 2019 r., poz. 1839 ze zm.), jako drogi o nawierzchni twardej o całkowitej długości przedsięwzięcia powyżej 1 km, kwalifikuje się do mogących potencjalnie znacząco oddziaływać na środowisko. </w:t>
      </w:r>
    </w:p>
    <w:p w:rsidR="00120B59" w:rsidRPr="00120B59" w:rsidRDefault="00120B59" w:rsidP="00120B59">
      <w:pPr>
        <w:autoSpaceDE w:val="0"/>
        <w:autoSpaceDN w:val="0"/>
        <w:adjustRightInd w:val="0"/>
        <w:ind w:firstLine="426"/>
        <w:jc w:val="both"/>
        <w:rPr>
          <w:sz w:val="20"/>
          <w:szCs w:val="20"/>
        </w:rPr>
      </w:pPr>
      <w:r w:rsidRPr="00120B59">
        <w:rPr>
          <w:sz w:val="20"/>
          <w:szCs w:val="20"/>
        </w:rPr>
        <w:t>Dla przedsięwzięć mogących potencjalnie znacząco oddziaływać na środowisko z</w:t>
      </w:r>
      <w:r w:rsidRPr="00120B59">
        <w:rPr>
          <w:rFonts w:cs="Tahoma"/>
          <w:sz w:val="20"/>
          <w:szCs w:val="20"/>
        </w:rPr>
        <w:t xml:space="preserve">godnie z </w:t>
      </w:r>
      <w:r w:rsidRPr="00120B59">
        <w:rPr>
          <w:sz w:val="20"/>
          <w:szCs w:val="20"/>
        </w:rPr>
        <w:t>art. 71 ust. 2 pkt 2</w:t>
      </w:r>
      <w:r w:rsidRPr="00120B59">
        <w:rPr>
          <w:rFonts w:cs="Tahoma"/>
          <w:sz w:val="20"/>
          <w:szCs w:val="20"/>
        </w:rPr>
        <w:t xml:space="preserve"> ustawy </w:t>
      </w:r>
      <w:r w:rsidRPr="00120B59">
        <w:rPr>
          <w:sz w:val="20"/>
          <w:szCs w:val="20"/>
        </w:rPr>
        <w:t xml:space="preserve">z dnia 3 października 2008 r. </w:t>
      </w:r>
      <w:r w:rsidRPr="00120B59">
        <w:rPr>
          <w:iCs/>
          <w:sz w:val="20"/>
          <w:szCs w:val="20"/>
        </w:rPr>
        <w:t>o udostępnianiu informacji o środowisku i jego ochronie, udziale społeczeństwa w ochronie środowiska oraz o ocenach oddziaływania na środowisko</w:t>
      </w:r>
      <w:r w:rsidRPr="00120B59">
        <w:rPr>
          <w:sz w:val="20"/>
          <w:szCs w:val="20"/>
        </w:rPr>
        <w:t xml:space="preserve"> (j.t.  Dz. U. z  2024 r. poz. 1112 ze zmianami) - dalej ustawa OOŚ, przed uzyskaniem decyzji wymienionych</w:t>
      </w:r>
      <w:r w:rsidRPr="00120B59">
        <w:rPr>
          <w:rFonts w:cs="Tahoma"/>
          <w:sz w:val="20"/>
          <w:szCs w:val="20"/>
        </w:rPr>
        <w:t xml:space="preserve"> w </w:t>
      </w:r>
      <w:r w:rsidRPr="00120B59">
        <w:rPr>
          <w:sz w:val="20"/>
          <w:szCs w:val="20"/>
        </w:rPr>
        <w:t xml:space="preserve">art. 72 </w:t>
      </w:r>
      <w:r w:rsidRPr="00120B59">
        <w:rPr>
          <w:rFonts w:cs="Tahoma"/>
          <w:sz w:val="20"/>
          <w:szCs w:val="20"/>
        </w:rPr>
        <w:t xml:space="preserve">wymagane jest uzyskanie decyzji </w:t>
      </w:r>
      <w:r w:rsidRPr="00120B59">
        <w:rPr>
          <w:sz w:val="20"/>
          <w:szCs w:val="20"/>
        </w:rPr>
        <w:t xml:space="preserve">o środowiskowych uwarunkowaniach. </w:t>
      </w:r>
    </w:p>
    <w:p w:rsidR="00120B59" w:rsidRPr="00120B59" w:rsidRDefault="00120B59" w:rsidP="00120B59">
      <w:pPr>
        <w:autoSpaceDE w:val="0"/>
        <w:autoSpaceDN w:val="0"/>
        <w:adjustRightInd w:val="0"/>
        <w:ind w:firstLine="426"/>
        <w:jc w:val="both"/>
        <w:rPr>
          <w:sz w:val="20"/>
          <w:szCs w:val="20"/>
        </w:rPr>
      </w:pPr>
      <w:r w:rsidRPr="00120B59">
        <w:rPr>
          <w:sz w:val="20"/>
          <w:szCs w:val="20"/>
        </w:rPr>
        <w:t>W ramach procedury organ właściwy do jej wydania, uwzględniając uwarunkowania wymienione w art. 63 ust. 1 ustawy OOŚ, bada potrzebę przeprowadzenia oceny oddziaływania planowanego przedsięwzięcia na środowisko</w:t>
      </w:r>
      <w:bookmarkStart w:id="2" w:name="_GoBack"/>
      <w:bookmarkEnd w:id="2"/>
      <w:r w:rsidRPr="00120B59">
        <w:rPr>
          <w:sz w:val="20"/>
          <w:szCs w:val="20"/>
        </w:rPr>
        <w:t xml:space="preserve">  zasięgając opinii właściwych organów, o których mowa w art. 64 ust. 1 ustawy OOŚ. Obowiązek przeprowadzenia oceny oddziaływania planowanego przedsięwzięcia na środowisko, zgodnie z art. 63 ust. 1 ustawy OOŚ organ stwierdza w drodze postanowienia. </w:t>
      </w:r>
    </w:p>
    <w:p w:rsidR="00120B59" w:rsidRPr="00120B59" w:rsidRDefault="00120B59" w:rsidP="00120B59">
      <w:pPr>
        <w:ind w:firstLine="426"/>
        <w:jc w:val="both"/>
        <w:rPr>
          <w:sz w:val="20"/>
          <w:szCs w:val="20"/>
        </w:rPr>
      </w:pPr>
      <w:r w:rsidRPr="00120B59">
        <w:rPr>
          <w:sz w:val="20"/>
          <w:szCs w:val="20"/>
        </w:rPr>
        <w:t>Organami właściwymi do wydania opinii dla przedmiotowego przedsięwzięcia są: regionalny dyrektor ochrony środowiska, państwowy powiatowy inspektor sanitarny, organ właściwy do wydania oceny wodnoprawnej, o której mowa w przepisach ustawy z dnia 20 lipca 2017 r. – Prawo wodne.</w:t>
      </w:r>
    </w:p>
    <w:p w:rsidR="00120B59" w:rsidRPr="00120B59" w:rsidRDefault="00120B59" w:rsidP="00120B59">
      <w:pPr>
        <w:pStyle w:val="Tekst"/>
        <w:ind w:right="17" w:firstLine="426"/>
        <w:rPr>
          <w:sz w:val="20"/>
          <w:szCs w:val="20"/>
        </w:rPr>
      </w:pPr>
      <w:r w:rsidRPr="00120B59">
        <w:rPr>
          <w:sz w:val="20"/>
          <w:szCs w:val="20"/>
        </w:rPr>
        <w:t xml:space="preserve">Zgodnie z art. 84 ust. 1 ustawy OOŚ, w przypadku gdy nie została przeprowadzona ocena oddziaływania przedsięwzięcia na środowisko, po uzyskaniu wymaganych opinii, o których mowa w art. 64 OOŚ, właściwy organ w decyzji o środowiskowych uwarunkowaniach stwierdza brak potrzeby przeprowadzenia oceny oddziaływania przedsięwzięcia na środowisko. </w:t>
      </w:r>
    </w:p>
    <w:p w:rsidR="00120B59" w:rsidRPr="00120B59" w:rsidRDefault="00120B59" w:rsidP="00120B59">
      <w:pPr>
        <w:pStyle w:val="Tekst"/>
        <w:ind w:right="17" w:firstLine="426"/>
        <w:rPr>
          <w:sz w:val="20"/>
          <w:szCs w:val="20"/>
        </w:rPr>
      </w:pPr>
      <w:r w:rsidRPr="00120B59">
        <w:rPr>
          <w:sz w:val="20"/>
          <w:szCs w:val="20"/>
        </w:rPr>
        <w:t>Zgodnie z art. 84 ust. 1a ustawy OOŚ, gdy nie została przeprowadzona ocena oddziaływania przedsięwzięcia na środowisko, właściwy organ w decyzji o środowiskowych uwarunkowaniach może określić warunki lub wymagania, o których mowa w art. 82 ust. 1 pkt 1 lit. b lub c, lub nałożyć obowiązek działań, o których mowa w art. 82 ust. 1 pkt 2 lit.</w:t>
      </w:r>
      <w:r w:rsidR="00F950C9">
        <w:rPr>
          <w:sz w:val="20"/>
          <w:szCs w:val="20"/>
        </w:rPr>
        <w:t> </w:t>
      </w:r>
      <w:r w:rsidRPr="00120B59">
        <w:rPr>
          <w:sz w:val="20"/>
          <w:szCs w:val="20"/>
        </w:rPr>
        <w:t xml:space="preserve">b lub c. </w:t>
      </w:r>
    </w:p>
    <w:p w:rsidR="00120B59" w:rsidRPr="00120B59" w:rsidRDefault="00120B59" w:rsidP="00120B59">
      <w:pPr>
        <w:pStyle w:val="Tekst"/>
        <w:ind w:right="17" w:firstLine="426"/>
        <w:rPr>
          <w:sz w:val="20"/>
          <w:szCs w:val="20"/>
        </w:rPr>
      </w:pPr>
      <w:r w:rsidRPr="00120B59">
        <w:rPr>
          <w:sz w:val="20"/>
          <w:szCs w:val="20"/>
        </w:rPr>
        <w:t>Zgodnie z art. 84 ust. 2 ustawy OOŚ Charakterystyka przedsięwzięcia stanowi załącznik do decyzji o środowiskowych uwarunkowaniach.</w:t>
      </w:r>
    </w:p>
    <w:p w:rsidR="00120B59" w:rsidRPr="00120B59" w:rsidRDefault="00120B59" w:rsidP="00120B59">
      <w:pPr>
        <w:ind w:firstLine="426"/>
        <w:jc w:val="both"/>
        <w:rPr>
          <w:sz w:val="20"/>
          <w:szCs w:val="20"/>
        </w:rPr>
      </w:pPr>
      <w:r w:rsidRPr="00120B59">
        <w:rPr>
          <w:sz w:val="20"/>
          <w:szCs w:val="20"/>
        </w:rPr>
        <w:t xml:space="preserve">W oparciu o art. 80 ust. 2 ustawy OOŚ organ wydaje decyzję o środowiskowych uwarunkowaniach  po stwierdzeniu zgodności lokalizacji przedsięwzięcia z ustaleniami miejscowego planu zagospodarowania przestrzennego, jeżeli plan ten został uchwalony. Nie dotyczy to decyzji o środowiskowych uwarunkowaniach  m.in. dla drogi publicznej. </w:t>
      </w:r>
    </w:p>
    <w:p w:rsidR="00120B59" w:rsidRPr="00120B59" w:rsidRDefault="00120B59" w:rsidP="00120B59">
      <w:pPr>
        <w:pStyle w:val="Tekst"/>
        <w:ind w:firstLine="426"/>
        <w:rPr>
          <w:sz w:val="20"/>
          <w:szCs w:val="20"/>
        </w:rPr>
      </w:pPr>
      <w:r w:rsidRPr="00120B59">
        <w:rPr>
          <w:sz w:val="20"/>
          <w:szCs w:val="20"/>
        </w:rPr>
        <w:t>Wnioskodawca, zgodnie z art. 74 ustawy OOŚ, złożył wraz z wnioskiem poświadczoną przez właściwy organ kopię mapy ewidencyjnej, mapę z zaznaczonym przebiegiem granicy terenu realizacji inwestycji i obszaru oddziaływania, wypisy z ewidencji gruntów dla</w:t>
      </w:r>
      <w:r w:rsidR="00F950C9">
        <w:rPr>
          <w:sz w:val="20"/>
          <w:szCs w:val="20"/>
        </w:rPr>
        <w:t> </w:t>
      </w:r>
      <w:r w:rsidRPr="00120B59">
        <w:rPr>
          <w:sz w:val="20"/>
          <w:szCs w:val="20"/>
        </w:rPr>
        <w:t xml:space="preserve">działek objętych zakresem inwestycji i obszarem oddziaływania oraz przygotowaną zgodnie z wymaganiami art. 62a ust. 1 ustawy OOŚ „Kartę informacyjną przedsięwzięcia”, czerwiec 2024 r., opracowaną przez zespół autorski, którym kierował Pan Paweł Dudek. </w:t>
      </w:r>
    </w:p>
    <w:p w:rsidR="00120B59" w:rsidRPr="00120B59" w:rsidRDefault="00120B59" w:rsidP="00120B59">
      <w:pPr>
        <w:pStyle w:val="Tekst"/>
        <w:ind w:right="17" w:firstLine="425"/>
        <w:rPr>
          <w:sz w:val="20"/>
          <w:szCs w:val="20"/>
        </w:rPr>
      </w:pPr>
      <w:r w:rsidRPr="00120B59">
        <w:rPr>
          <w:sz w:val="20"/>
          <w:szCs w:val="20"/>
        </w:rPr>
        <w:t>Prezydent Miasta Gliwice, na podstawie art. 73 ust. 1 ustawy OOŚ, w oparciu o złożony wniosek wszczął postępowanie w sprawie wydania decyzji o środowiskowych uwarunkowaniach. W ramach procedury Prezydent Miasta Gliwice, w trybie art. 64 ust. 1 pkt 1, 2 i 4 ustawy OOŚ, pismem z dnia 20.08.2024 r. wystąpił do Regionalnego Dyrektora Ochrony Środowiska w Katowicach (dalej RDOŚ), Państwowego Powiatowego Inspektora Sanitarnego w Rybniku (dalej PPIS) oraz Dyrektora Państwowego Gospodarstwa Wodnego Wody Polskie (dalej PGW WP)</w:t>
      </w:r>
      <w:r w:rsidRPr="00120B59">
        <w:rPr>
          <w:bCs/>
          <w:sz w:val="20"/>
          <w:szCs w:val="20"/>
        </w:rPr>
        <w:t xml:space="preserve"> </w:t>
      </w:r>
      <w:r w:rsidRPr="00120B59">
        <w:rPr>
          <w:sz w:val="20"/>
          <w:szCs w:val="20"/>
        </w:rPr>
        <w:t>o opinie w zakresie potrzeby przeprowadzenia oceny oddziaływania planowanego przedsięwzięcia na środowisko i ewentualnego zakresu raportu. O wszczęciu postępowania i wystąpieniu do organów opiniujących zawiadomił strony postępowania - zawiadomienie z dnia 20.08.2024 r. (sprawa nr ŚR.6220.1.45.2024).</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lastRenderedPageBreak/>
        <w:t xml:space="preserve">W związku z wezwaniami RDOŚ (z dnia 06.09.2024 r. - znak: WOOŚ.4220.411.2024.MP.1 i z dnia 22.10.2024 r. - znak: WOOŚ.4220.411.2024.MP.2), pełnomocnik uzupełnił i skorygował Kartę informacyjną przedsięwzięcia przy pismach z dnia 23.09.2024 r., 04.10.2024 r. oraz 21.11.2024 r. </w:t>
      </w:r>
    </w:p>
    <w:p w:rsidR="00120B59" w:rsidRPr="00120B59" w:rsidRDefault="00120B59" w:rsidP="00120B59">
      <w:pPr>
        <w:autoSpaceDE w:val="0"/>
        <w:autoSpaceDN w:val="0"/>
        <w:adjustRightInd w:val="0"/>
        <w:ind w:firstLine="426"/>
        <w:jc w:val="both"/>
        <w:rPr>
          <w:sz w:val="20"/>
          <w:szCs w:val="20"/>
        </w:rPr>
      </w:pPr>
      <w:bookmarkStart w:id="3" w:name="_Hlk122440412"/>
      <w:r w:rsidRPr="00120B59">
        <w:rPr>
          <w:sz w:val="20"/>
          <w:szCs w:val="20"/>
        </w:rPr>
        <w:t xml:space="preserve">Prezydent Miasta Gliwice uzupełnienia przekazał do organów opiniujących przy pismach z dnia 09.10.2024 r. i 28.11.2024 r.  </w:t>
      </w:r>
    </w:p>
    <w:p w:rsidR="00120B59" w:rsidRPr="00120B59" w:rsidRDefault="00120B59" w:rsidP="00120B59">
      <w:pPr>
        <w:autoSpaceDE w:val="0"/>
        <w:autoSpaceDN w:val="0"/>
        <w:adjustRightInd w:val="0"/>
        <w:ind w:firstLine="426"/>
        <w:jc w:val="both"/>
        <w:rPr>
          <w:sz w:val="20"/>
          <w:szCs w:val="20"/>
        </w:rPr>
      </w:pPr>
      <w:r w:rsidRPr="00120B59">
        <w:rPr>
          <w:sz w:val="20"/>
          <w:szCs w:val="20"/>
        </w:rPr>
        <w:t xml:space="preserve">Na podstawie uzupełnionej dokumentacji organy opiniujące: </w:t>
      </w:r>
    </w:p>
    <w:p w:rsidR="00120B59" w:rsidRPr="00120B59" w:rsidRDefault="00120B59" w:rsidP="00120B59">
      <w:pPr>
        <w:numPr>
          <w:ilvl w:val="0"/>
          <w:numId w:val="5"/>
        </w:numPr>
        <w:autoSpaceDE w:val="0"/>
        <w:autoSpaceDN w:val="0"/>
        <w:adjustRightInd w:val="0"/>
        <w:ind w:left="709" w:hanging="283"/>
        <w:jc w:val="both"/>
        <w:rPr>
          <w:sz w:val="20"/>
          <w:szCs w:val="20"/>
        </w:rPr>
      </w:pPr>
      <w:r w:rsidRPr="00120B59">
        <w:rPr>
          <w:sz w:val="20"/>
          <w:szCs w:val="20"/>
        </w:rPr>
        <w:t xml:space="preserve">RDOŚ w opinii z dnia 12.12.2024 r. - znak: WOOŚ.4220.411.2024.MP.3, </w:t>
      </w:r>
    </w:p>
    <w:p w:rsidR="00120B59" w:rsidRPr="00120B59" w:rsidRDefault="00120B59" w:rsidP="00120B59">
      <w:pPr>
        <w:numPr>
          <w:ilvl w:val="0"/>
          <w:numId w:val="5"/>
        </w:numPr>
        <w:autoSpaceDE w:val="0"/>
        <w:autoSpaceDN w:val="0"/>
        <w:adjustRightInd w:val="0"/>
        <w:ind w:left="709" w:hanging="283"/>
        <w:jc w:val="both"/>
        <w:rPr>
          <w:bCs/>
          <w:sz w:val="20"/>
          <w:szCs w:val="20"/>
        </w:rPr>
      </w:pPr>
      <w:r w:rsidRPr="00120B59">
        <w:rPr>
          <w:sz w:val="20"/>
          <w:szCs w:val="20"/>
        </w:rPr>
        <w:t>PGW WP</w:t>
      </w:r>
      <w:r w:rsidRPr="00120B59">
        <w:rPr>
          <w:bCs/>
          <w:sz w:val="20"/>
          <w:szCs w:val="20"/>
        </w:rPr>
        <w:t xml:space="preserve"> w opinii z dnia 19.09.2024 r. - </w:t>
      </w:r>
      <w:r w:rsidRPr="00120B59">
        <w:rPr>
          <w:sz w:val="20"/>
          <w:szCs w:val="20"/>
        </w:rPr>
        <w:t>znak: CG</w:t>
      </w:r>
      <w:r w:rsidRPr="00120B59">
        <w:rPr>
          <w:bCs/>
          <w:sz w:val="20"/>
          <w:szCs w:val="20"/>
        </w:rPr>
        <w:t>.ZZŚ.4901.148.2024.TM,</w:t>
      </w:r>
      <w:r w:rsidRPr="00120B59">
        <w:rPr>
          <w:sz w:val="20"/>
          <w:szCs w:val="20"/>
        </w:rPr>
        <w:t xml:space="preserve"> podtrzymanej pismami </w:t>
      </w:r>
      <w:r w:rsidRPr="00120B59">
        <w:rPr>
          <w:bCs/>
          <w:sz w:val="20"/>
          <w:szCs w:val="20"/>
        </w:rPr>
        <w:t>z dnia 24.10.2024 r. i 11.12.2024 r.,</w:t>
      </w:r>
    </w:p>
    <w:p w:rsidR="00120B59" w:rsidRPr="00120B59" w:rsidRDefault="00120B59" w:rsidP="00120B59">
      <w:pPr>
        <w:numPr>
          <w:ilvl w:val="0"/>
          <w:numId w:val="5"/>
        </w:numPr>
        <w:autoSpaceDE w:val="0"/>
        <w:autoSpaceDN w:val="0"/>
        <w:adjustRightInd w:val="0"/>
        <w:ind w:left="709" w:hanging="283"/>
        <w:jc w:val="both"/>
        <w:rPr>
          <w:bCs/>
          <w:sz w:val="20"/>
          <w:szCs w:val="20"/>
        </w:rPr>
      </w:pPr>
      <w:r w:rsidRPr="00120B59">
        <w:rPr>
          <w:bCs/>
          <w:sz w:val="20"/>
          <w:szCs w:val="20"/>
        </w:rPr>
        <w:t>PPIS w opinii z dnia 28.08.2024 r. znak: NS-ZNS.9022.3.56.2024.1,</w:t>
      </w:r>
      <w:r w:rsidRPr="00120B59">
        <w:rPr>
          <w:sz w:val="20"/>
          <w:szCs w:val="20"/>
        </w:rPr>
        <w:t xml:space="preserve"> podtrzymanej pismem </w:t>
      </w:r>
      <w:r w:rsidRPr="00120B59">
        <w:rPr>
          <w:bCs/>
          <w:sz w:val="20"/>
          <w:szCs w:val="20"/>
        </w:rPr>
        <w:t>z dnia 17.10.2024 r. – znak: NS-ZNS.9022.3.56.2024.2 i z dnia 04.12.2024 r. – znak: NS-ZNS.9022.3.56.2024.3,</w:t>
      </w:r>
    </w:p>
    <w:p w:rsidR="00120B59" w:rsidRPr="00120B59" w:rsidRDefault="00120B59" w:rsidP="00120B59">
      <w:pPr>
        <w:autoSpaceDE w:val="0"/>
        <w:autoSpaceDN w:val="0"/>
        <w:adjustRightInd w:val="0"/>
        <w:jc w:val="both"/>
        <w:rPr>
          <w:sz w:val="20"/>
          <w:szCs w:val="20"/>
        </w:rPr>
      </w:pPr>
      <w:r w:rsidRPr="00120B59">
        <w:rPr>
          <w:sz w:val="20"/>
          <w:szCs w:val="20"/>
        </w:rPr>
        <w:t>pozytywnie zaopiniowały planowane przedsięwzięcie i jednomyślnie wyraziły opinie o braku potrzeby przeprowadzenia oceny oddziaływania planowanego przedsięwzięcia na środowisko. Jednocześnie, zgodnie z art. 64 ust. 3a ustawy OOŚ organy opiniujące: RDOŚ i PGW WP sprecyzowały warunki realizacji przedsięwzięcia konieczne do określenia w decyzji o środowiskowych uwarunkowaniach. Zgodnie z art. 84 ust. 1a ustawy OOŚ warunki realizacji przedsięwzięcia wynikające z ustaleń ww. organów zostały określone w niniejszej decyzji.</w:t>
      </w:r>
    </w:p>
    <w:bookmarkEnd w:id="3"/>
    <w:p w:rsidR="00120B59" w:rsidRPr="00120B59" w:rsidRDefault="00120B59" w:rsidP="00120B59">
      <w:pPr>
        <w:pStyle w:val="Tekst"/>
        <w:ind w:right="17" w:firstLine="425"/>
        <w:rPr>
          <w:sz w:val="20"/>
          <w:szCs w:val="20"/>
        </w:rPr>
      </w:pPr>
      <w:r w:rsidRPr="00120B59">
        <w:rPr>
          <w:sz w:val="20"/>
          <w:szCs w:val="20"/>
        </w:rPr>
        <w:t>Biorąc pod uwagę opinie uzyskane w trybie art. 64 ust. 1 pkt 1, 2 i 4 ustawy OOŚ, w oparciu o analizę informacji o planowanym przedsięwzięciu zamieszczonych w „Karcie informacyjnej przedsięwzięcia” oraz uwzględniając uwarunkowania określone w art. 63 ust. 1 ustawy OOŚ, Prezydent Miasta Gliwice nie stwierdził konieczności przeprowadzenia oceny oddziaływania na środowisko planowanego przedsięwzięcia.</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Przedmiotem inwestycji jest:</w:t>
      </w:r>
    </w:p>
    <w:p w:rsidR="00120B59" w:rsidRPr="00120B59" w:rsidRDefault="00120B59" w:rsidP="00120B59">
      <w:pPr>
        <w:pStyle w:val="Akapitzlist"/>
        <w:numPr>
          <w:ilvl w:val="0"/>
          <w:numId w:val="8"/>
        </w:numPr>
        <w:tabs>
          <w:tab w:val="left" w:pos="709"/>
        </w:tabs>
        <w:autoSpaceDE w:val="0"/>
        <w:autoSpaceDN w:val="0"/>
        <w:adjustRightInd w:val="0"/>
        <w:ind w:left="709" w:hanging="283"/>
        <w:jc w:val="both"/>
        <w:rPr>
          <w:rFonts w:ascii="Verdana" w:hAnsi="Verdana" w:cs="ArialMT"/>
          <w:sz w:val="20"/>
          <w:szCs w:val="20"/>
        </w:rPr>
      </w:pPr>
      <w:r w:rsidRPr="00120B59">
        <w:rPr>
          <w:rFonts w:ascii="Verdana" w:hAnsi="Verdana" w:cs="ArialMT"/>
          <w:sz w:val="20"/>
          <w:szCs w:val="20"/>
        </w:rPr>
        <w:t>budowa chodnika na odcinku od skrzyżowania z ul. Chrobrego do skrzyżowania ul. Niepodległości po północno-wschodniej stronie ul. Szpitalnej oraz na odcinku od skrzyżowania z ul. Chrobrego do skrzyżowania ul. Niepodległości po południowozachodniej stronie ul. Szpitalnej,</w:t>
      </w:r>
    </w:p>
    <w:p w:rsidR="00120B59" w:rsidRPr="00120B59" w:rsidRDefault="00120B59" w:rsidP="00120B59">
      <w:pPr>
        <w:pStyle w:val="Akapitzlist"/>
        <w:numPr>
          <w:ilvl w:val="0"/>
          <w:numId w:val="8"/>
        </w:numPr>
        <w:tabs>
          <w:tab w:val="left" w:pos="709"/>
        </w:tabs>
        <w:autoSpaceDE w:val="0"/>
        <w:autoSpaceDN w:val="0"/>
        <w:adjustRightInd w:val="0"/>
        <w:ind w:left="709" w:hanging="283"/>
        <w:jc w:val="both"/>
        <w:rPr>
          <w:rFonts w:ascii="Verdana" w:hAnsi="Verdana" w:cs="ArialMT"/>
          <w:sz w:val="20"/>
          <w:szCs w:val="20"/>
        </w:rPr>
      </w:pPr>
      <w:r w:rsidRPr="00120B59">
        <w:rPr>
          <w:rFonts w:ascii="Verdana" w:hAnsi="Verdana" w:cs="ArialMT"/>
          <w:sz w:val="20"/>
          <w:szCs w:val="20"/>
        </w:rPr>
        <w:t>budowa drogi dla rowerów na odcinku od skrzyżowania z ul. Chrobrego do skrzyżowania ul. Niepodległości po północno-wschodniej stronie ul. Szpitalnej,</w:t>
      </w:r>
    </w:p>
    <w:p w:rsidR="00120B59" w:rsidRPr="00120B59" w:rsidRDefault="00120B59" w:rsidP="00120B59">
      <w:pPr>
        <w:pStyle w:val="Akapitzlist"/>
        <w:numPr>
          <w:ilvl w:val="0"/>
          <w:numId w:val="8"/>
        </w:numPr>
        <w:tabs>
          <w:tab w:val="left" w:pos="709"/>
        </w:tabs>
        <w:autoSpaceDE w:val="0"/>
        <w:autoSpaceDN w:val="0"/>
        <w:adjustRightInd w:val="0"/>
        <w:ind w:left="709" w:hanging="283"/>
        <w:jc w:val="both"/>
        <w:rPr>
          <w:rFonts w:ascii="Verdana" w:hAnsi="Verdana" w:cs="ArialMT"/>
          <w:sz w:val="20"/>
          <w:szCs w:val="20"/>
        </w:rPr>
      </w:pPr>
      <w:r w:rsidRPr="00120B59">
        <w:rPr>
          <w:rFonts w:ascii="Verdana" w:hAnsi="Verdana" w:cs="ArialMT"/>
          <w:sz w:val="20"/>
          <w:szCs w:val="20"/>
        </w:rPr>
        <w:t>przebudowa jezdni (dostosowanie do aktualnych norm prawnych) ul. Szpitalnej na odcinku ul. Batorego – ul. Niepodległości,</w:t>
      </w:r>
    </w:p>
    <w:p w:rsidR="00120B59" w:rsidRPr="00120B59" w:rsidRDefault="00120B59" w:rsidP="00120B59">
      <w:pPr>
        <w:pStyle w:val="Akapitzlist"/>
        <w:numPr>
          <w:ilvl w:val="0"/>
          <w:numId w:val="8"/>
        </w:numPr>
        <w:tabs>
          <w:tab w:val="left" w:pos="709"/>
        </w:tabs>
        <w:autoSpaceDE w:val="0"/>
        <w:autoSpaceDN w:val="0"/>
        <w:adjustRightInd w:val="0"/>
        <w:ind w:left="709" w:hanging="283"/>
        <w:jc w:val="both"/>
        <w:rPr>
          <w:rFonts w:ascii="Verdana" w:hAnsi="Verdana" w:cs="ArialMT"/>
          <w:sz w:val="20"/>
          <w:szCs w:val="20"/>
        </w:rPr>
      </w:pPr>
      <w:r w:rsidRPr="00120B59">
        <w:rPr>
          <w:rFonts w:ascii="Verdana" w:hAnsi="Verdana" w:cs="ArialMT"/>
          <w:sz w:val="20"/>
          <w:szCs w:val="20"/>
        </w:rPr>
        <w:t>przebudowa skrzyżowań:</w:t>
      </w:r>
    </w:p>
    <w:p w:rsidR="00120B59" w:rsidRPr="00120B59" w:rsidRDefault="00120B59" w:rsidP="00120B59">
      <w:pPr>
        <w:pStyle w:val="Akapitzlist"/>
        <w:numPr>
          <w:ilvl w:val="0"/>
          <w:numId w:val="7"/>
        </w:numPr>
        <w:autoSpaceDE w:val="0"/>
        <w:autoSpaceDN w:val="0"/>
        <w:adjustRightInd w:val="0"/>
        <w:ind w:left="993" w:hanging="284"/>
        <w:jc w:val="both"/>
        <w:rPr>
          <w:rFonts w:ascii="Verdana" w:hAnsi="Verdana" w:cs="ArialMT"/>
          <w:sz w:val="20"/>
          <w:szCs w:val="20"/>
        </w:rPr>
      </w:pPr>
      <w:r w:rsidRPr="00120B59">
        <w:rPr>
          <w:rFonts w:ascii="Verdana" w:hAnsi="Verdana" w:cs="ArialMT"/>
          <w:sz w:val="20"/>
          <w:szCs w:val="20"/>
        </w:rPr>
        <w:t>ul. Szpitalna – ul. Batorego,</w:t>
      </w:r>
    </w:p>
    <w:p w:rsidR="00120B59" w:rsidRPr="00120B59" w:rsidRDefault="00120B59" w:rsidP="00120B59">
      <w:pPr>
        <w:pStyle w:val="Akapitzlist"/>
        <w:numPr>
          <w:ilvl w:val="0"/>
          <w:numId w:val="7"/>
        </w:numPr>
        <w:autoSpaceDE w:val="0"/>
        <w:autoSpaceDN w:val="0"/>
        <w:adjustRightInd w:val="0"/>
        <w:ind w:left="993" w:hanging="284"/>
        <w:jc w:val="both"/>
        <w:rPr>
          <w:rFonts w:ascii="Verdana" w:hAnsi="Verdana" w:cs="ArialMT"/>
          <w:sz w:val="20"/>
          <w:szCs w:val="20"/>
        </w:rPr>
      </w:pPr>
      <w:r w:rsidRPr="00120B59">
        <w:rPr>
          <w:rFonts w:ascii="Verdana" w:hAnsi="Verdana" w:cs="ArialMT"/>
          <w:sz w:val="20"/>
          <w:szCs w:val="20"/>
        </w:rPr>
        <w:t>ul. Szpitalna – ul. Chrobrego,</w:t>
      </w:r>
    </w:p>
    <w:p w:rsidR="00120B59" w:rsidRPr="00120B59" w:rsidRDefault="00120B59" w:rsidP="00120B59">
      <w:pPr>
        <w:pStyle w:val="Akapitzlist"/>
        <w:numPr>
          <w:ilvl w:val="0"/>
          <w:numId w:val="7"/>
        </w:numPr>
        <w:autoSpaceDE w:val="0"/>
        <w:autoSpaceDN w:val="0"/>
        <w:adjustRightInd w:val="0"/>
        <w:ind w:left="993" w:hanging="284"/>
        <w:jc w:val="both"/>
        <w:rPr>
          <w:rFonts w:ascii="Verdana" w:hAnsi="Verdana" w:cs="ArialMT"/>
          <w:sz w:val="20"/>
          <w:szCs w:val="20"/>
        </w:rPr>
      </w:pPr>
      <w:r w:rsidRPr="00120B59">
        <w:rPr>
          <w:rFonts w:ascii="Verdana" w:hAnsi="Verdana" w:cs="ArialMT"/>
          <w:sz w:val="20"/>
          <w:szCs w:val="20"/>
        </w:rPr>
        <w:t>ul. Szpitalna – ul. Szymanowskiego,</w:t>
      </w:r>
    </w:p>
    <w:p w:rsidR="00120B59" w:rsidRPr="00120B59" w:rsidRDefault="00120B59" w:rsidP="00120B59">
      <w:pPr>
        <w:pStyle w:val="Akapitzlist"/>
        <w:numPr>
          <w:ilvl w:val="0"/>
          <w:numId w:val="7"/>
        </w:numPr>
        <w:autoSpaceDE w:val="0"/>
        <w:autoSpaceDN w:val="0"/>
        <w:adjustRightInd w:val="0"/>
        <w:ind w:left="993" w:hanging="284"/>
        <w:jc w:val="both"/>
        <w:rPr>
          <w:rFonts w:ascii="Verdana" w:hAnsi="Verdana" w:cs="ArialMT"/>
          <w:sz w:val="20"/>
          <w:szCs w:val="20"/>
        </w:rPr>
      </w:pPr>
      <w:r w:rsidRPr="00120B59">
        <w:rPr>
          <w:rFonts w:ascii="Verdana" w:hAnsi="Verdana" w:cs="ArialMT"/>
          <w:sz w:val="20"/>
          <w:szCs w:val="20"/>
        </w:rPr>
        <w:t>ul. Szpitalna – ul. Wieniawskiego,</w:t>
      </w:r>
    </w:p>
    <w:p w:rsidR="00120B59" w:rsidRPr="00120B59" w:rsidRDefault="00120B59" w:rsidP="00120B59">
      <w:pPr>
        <w:pStyle w:val="Akapitzlist"/>
        <w:numPr>
          <w:ilvl w:val="0"/>
          <w:numId w:val="7"/>
        </w:numPr>
        <w:autoSpaceDE w:val="0"/>
        <w:autoSpaceDN w:val="0"/>
        <w:adjustRightInd w:val="0"/>
        <w:ind w:left="993" w:hanging="284"/>
        <w:jc w:val="both"/>
        <w:rPr>
          <w:rFonts w:ascii="Verdana" w:hAnsi="Verdana" w:cs="ArialMT"/>
          <w:sz w:val="20"/>
          <w:szCs w:val="20"/>
        </w:rPr>
      </w:pPr>
      <w:r w:rsidRPr="00120B59">
        <w:rPr>
          <w:rFonts w:ascii="Verdana" w:hAnsi="Verdana" w:cs="ArialMT"/>
          <w:sz w:val="20"/>
          <w:szCs w:val="20"/>
        </w:rPr>
        <w:t>ul. Szpitalna – ul. Dąbrowskiego,</w:t>
      </w:r>
    </w:p>
    <w:p w:rsidR="00120B59" w:rsidRPr="00120B59" w:rsidRDefault="00120B59" w:rsidP="00120B59">
      <w:pPr>
        <w:pStyle w:val="Akapitzlist"/>
        <w:numPr>
          <w:ilvl w:val="0"/>
          <w:numId w:val="7"/>
        </w:numPr>
        <w:autoSpaceDE w:val="0"/>
        <w:autoSpaceDN w:val="0"/>
        <w:adjustRightInd w:val="0"/>
        <w:ind w:left="993" w:hanging="284"/>
        <w:jc w:val="both"/>
        <w:rPr>
          <w:rFonts w:ascii="Verdana" w:hAnsi="Verdana" w:cs="ArialMT"/>
          <w:sz w:val="20"/>
          <w:szCs w:val="20"/>
        </w:rPr>
      </w:pPr>
      <w:r w:rsidRPr="00120B59">
        <w:rPr>
          <w:rFonts w:ascii="Verdana" w:hAnsi="Verdana" w:cs="ArialMT"/>
          <w:sz w:val="20"/>
          <w:szCs w:val="20"/>
        </w:rPr>
        <w:t>ul. Szpitalna – ul. Wilsona,</w:t>
      </w:r>
    </w:p>
    <w:p w:rsidR="00120B59" w:rsidRPr="00120B59" w:rsidRDefault="00120B59" w:rsidP="00120B59">
      <w:pPr>
        <w:pStyle w:val="Akapitzlist"/>
        <w:numPr>
          <w:ilvl w:val="0"/>
          <w:numId w:val="7"/>
        </w:numPr>
        <w:autoSpaceDE w:val="0"/>
        <w:autoSpaceDN w:val="0"/>
        <w:adjustRightInd w:val="0"/>
        <w:ind w:left="993" w:hanging="284"/>
        <w:jc w:val="both"/>
        <w:rPr>
          <w:rFonts w:ascii="Verdana" w:hAnsi="Verdana" w:cs="ArialMT"/>
          <w:sz w:val="20"/>
          <w:szCs w:val="20"/>
        </w:rPr>
      </w:pPr>
      <w:r w:rsidRPr="00120B59">
        <w:rPr>
          <w:rFonts w:ascii="Verdana" w:hAnsi="Verdana" w:cs="ArialMT"/>
          <w:sz w:val="20"/>
          <w:szCs w:val="20"/>
        </w:rPr>
        <w:t>przebudowa zjazdów indywidualnych i publicznych,</w:t>
      </w:r>
    </w:p>
    <w:p w:rsidR="00120B59" w:rsidRPr="00120B59" w:rsidRDefault="00120B59" w:rsidP="00120B59">
      <w:pPr>
        <w:pStyle w:val="Akapitzlist"/>
        <w:numPr>
          <w:ilvl w:val="0"/>
          <w:numId w:val="7"/>
        </w:numPr>
        <w:autoSpaceDE w:val="0"/>
        <w:autoSpaceDN w:val="0"/>
        <w:adjustRightInd w:val="0"/>
        <w:ind w:left="993" w:hanging="284"/>
        <w:jc w:val="both"/>
        <w:rPr>
          <w:rFonts w:ascii="Verdana" w:hAnsi="Verdana" w:cs="ArialMT"/>
          <w:sz w:val="20"/>
          <w:szCs w:val="20"/>
        </w:rPr>
      </w:pPr>
      <w:r w:rsidRPr="00120B59">
        <w:rPr>
          <w:rFonts w:ascii="Verdana" w:hAnsi="Verdana" w:cs="ArialMT"/>
          <w:sz w:val="20"/>
          <w:szCs w:val="20"/>
        </w:rPr>
        <w:t>budowę zatok przystankowych na obu kierunkach w rejonie SP nr 2,</w:t>
      </w:r>
    </w:p>
    <w:p w:rsidR="00120B59" w:rsidRPr="00120B59" w:rsidRDefault="00120B59" w:rsidP="00120B59">
      <w:pPr>
        <w:pStyle w:val="Akapitzlist"/>
        <w:numPr>
          <w:ilvl w:val="0"/>
          <w:numId w:val="8"/>
        </w:numPr>
        <w:tabs>
          <w:tab w:val="left" w:pos="709"/>
        </w:tabs>
        <w:autoSpaceDE w:val="0"/>
        <w:autoSpaceDN w:val="0"/>
        <w:adjustRightInd w:val="0"/>
        <w:ind w:left="709" w:hanging="283"/>
        <w:jc w:val="both"/>
        <w:rPr>
          <w:rFonts w:ascii="Verdana" w:hAnsi="Verdana" w:cs="ArialMT"/>
          <w:sz w:val="20"/>
          <w:szCs w:val="20"/>
        </w:rPr>
      </w:pPr>
      <w:r w:rsidRPr="00120B59">
        <w:rPr>
          <w:rFonts w:ascii="Verdana" w:hAnsi="Verdana" w:cs="ArialMT"/>
          <w:sz w:val="20"/>
          <w:szCs w:val="20"/>
        </w:rPr>
        <w:t xml:space="preserve">budowa zatok postojowych dla samochodów osobowych na 15 stanowisk w rejonie terenów zielonych przy ul. Szpitalnej, </w:t>
      </w:r>
    </w:p>
    <w:p w:rsidR="00120B59" w:rsidRPr="00120B59" w:rsidRDefault="00120B59" w:rsidP="00120B59">
      <w:pPr>
        <w:pStyle w:val="Akapitzlist"/>
        <w:numPr>
          <w:ilvl w:val="0"/>
          <w:numId w:val="8"/>
        </w:numPr>
        <w:tabs>
          <w:tab w:val="left" w:pos="709"/>
        </w:tabs>
        <w:autoSpaceDE w:val="0"/>
        <w:autoSpaceDN w:val="0"/>
        <w:adjustRightInd w:val="0"/>
        <w:ind w:left="709" w:hanging="283"/>
        <w:jc w:val="both"/>
        <w:rPr>
          <w:rFonts w:ascii="Verdana" w:hAnsi="Verdana" w:cs="ArialMT"/>
          <w:sz w:val="20"/>
          <w:szCs w:val="20"/>
        </w:rPr>
      </w:pPr>
      <w:r w:rsidRPr="00120B59">
        <w:rPr>
          <w:rFonts w:ascii="Verdana" w:hAnsi="Verdana" w:cs="ArialMT"/>
          <w:sz w:val="20"/>
          <w:szCs w:val="20"/>
        </w:rPr>
        <w:t>budowa wyprowadzenia ruchu rowerowego na jezdnię, na końcu ul. Szpitalnej (rejon skrzyżowania z ul. Niepodległości),</w:t>
      </w:r>
    </w:p>
    <w:p w:rsidR="00120B59" w:rsidRPr="00120B59" w:rsidRDefault="00120B59" w:rsidP="00120B59">
      <w:pPr>
        <w:pStyle w:val="Akapitzlist"/>
        <w:numPr>
          <w:ilvl w:val="0"/>
          <w:numId w:val="8"/>
        </w:numPr>
        <w:tabs>
          <w:tab w:val="left" w:pos="709"/>
        </w:tabs>
        <w:autoSpaceDE w:val="0"/>
        <w:autoSpaceDN w:val="0"/>
        <w:adjustRightInd w:val="0"/>
        <w:ind w:left="709" w:hanging="283"/>
        <w:jc w:val="both"/>
        <w:rPr>
          <w:rFonts w:ascii="Verdana" w:hAnsi="Verdana" w:cs="ArialMT"/>
          <w:sz w:val="20"/>
          <w:szCs w:val="20"/>
        </w:rPr>
      </w:pPr>
      <w:r w:rsidRPr="00120B59">
        <w:rPr>
          <w:rFonts w:ascii="Verdana" w:hAnsi="Verdana" w:cs="ArialMT"/>
          <w:sz w:val="20"/>
          <w:szCs w:val="20"/>
        </w:rPr>
        <w:t>przebudowa kolidujących urządzeń podziemnych i naziemnych zgodnie z wytycznymi użytkowników urządzeń.</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 xml:space="preserve">W przeważającej części inwestycji występuje zwarta lub luźna zabudowa mieszkalna i usługowa oraz liczne skrzyżowania, zjazdy indywidualne i publiczne. W ramach inwestycji przewiduje się wycięcie pojedynczych kolidujących z inwestycją drzew. Generalnie usuwanie drzew powinno nastąpić poza okresem lęgowym ptaków (od 15 października do końca lutego), aby chronić ich siedliska. W tym przypadku dopuszczono jednak możliwość wycinki w okresie lęgowym, ale jedynie pod nadzorem ornitologicznym. Takie rozwiązanie jest możliwe z uwagi na to, że do wycinki przewiduje pojedyncze drzewa, które nie tworzą zwartych skupisk. Nadzór przyrodniczy nawet w stanie </w:t>
      </w:r>
      <w:r w:rsidRPr="00120B59">
        <w:rPr>
          <w:rFonts w:cs="ArialMT"/>
          <w:sz w:val="20"/>
          <w:szCs w:val="20"/>
        </w:rPr>
        <w:lastRenderedPageBreak/>
        <w:t>ulistnienia będzie mógł je skontrolować i zweryfikować pod kątem obecności ptaków. Zgodnie z opinią RDOŚ - jeżeli nadzór stwierdzi, że drzewa są zasiedlone wstrzyma ich wycięcie do czasu wyprowadzenia lęgów (</w:t>
      </w:r>
      <w:r w:rsidRPr="00120B59">
        <w:rPr>
          <w:rFonts w:cs="ArialMT"/>
          <w:b/>
          <w:sz w:val="20"/>
          <w:szCs w:val="20"/>
        </w:rPr>
        <w:t xml:space="preserve">pkt II.4. sentencji decyzji). </w:t>
      </w:r>
      <w:r w:rsidRPr="00120B59">
        <w:rPr>
          <w:rFonts w:cs="ArialMT"/>
          <w:sz w:val="20"/>
          <w:szCs w:val="20"/>
        </w:rPr>
        <w:t>Ponadto nakazano zabezpieczenie przed uszkodzeniem drzew nieprzeznaczonych do wycinki oraz</w:t>
      </w:r>
      <w:r w:rsidR="00F950C9">
        <w:rPr>
          <w:rFonts w:cs="ArialMT"/>
          <w:sz w:val="20"/>
          <w:szCs w:val="20"/>
        </w:rPr>
        <w:t> </w:t>
      </w:r>
      <w:r w:rsidRPr="00120B59">
        <w:rPr>
          <w:rFonts w:cs="ArialMT"/>
          <w:sz w:val="20"/>
          <w:szCs w:val="20"/>
        </w:rPr>
        <w:t xml:space="preserve">określono sposób postępowania z ewentualnymi odsłoniętymi korzeniami w celu jak najmniejszej straty zieleni </w:t>
      </w:r>
      <w:r w:rsidRPr="00120B59">
        <w:rPr>
          <w:rFonts w:cs="ArialMT"/>
          <w:b/>
          <w:sz w:val="20"/>
          <w:szCs w:val="20"/>
        </w:rPr>
        <w:t>(warunek II.5. sentencji decyzji)</w:t>
      </w:r>
      <w:r w:rsidRPr="00120B59">
        <w:rPr>
          <w:rFonts w:cs="ArialMT"/>
          <w:sz w:val="20"/>
          <w:szCs w:val="20"/>
        </w:rPr>
        <w:t>.</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Na terenie inwestycji nie występują cenne siedliska przyrodnicze gatunków chronionych roślin, grzybów i zwierząt. Podkreśla się jednak, że wykonawca zobowiązany jest do przestrzegania przepisów dotyczących ochrony gatunkowej z mocy prawa i w sytuacji, gdy kontynuacja prac budowlanych wymagać będzie zniszczenia, zrywania, uszkadzania roślin, niszczenia siedlisk roślin oraz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dnia 16 kwietnia 2004 r. o ochronie przyrody.</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 xml:space="preserve">Realizacja przedsięwzięcia będzie wiązała się z emisją niezorganizowaną zanieczyszczeń gazowych oraz pyłowych. Źródłem emisji będą pojazdy oraz maszyny budowlane. Jednak z uwagi na to, że emisja będzie niezorganizowana, o zasięgu lokalnym oraz, że będzie występować okresowo z różnym natężeniem i w sposób przemijający, przy wypełnieniu warunków realizacji określonych </w:t>
      </w:r>
      <w:r w:rsidRPr="00120B59">
        <w:rPr>
          <w:rFonts w:cs="ArialMT"/>
          <w:b/>
          <w:sz w:val="20"/>
          <w:szCs w:val="20"/>
        </w:rPr>
        <w:t xml:space="preserve">w pkt II.2 – II.3 niniejszej decyzji </w:t>
      </w:r>
      <w:r w:rsidRPr="00120B59">
        <w:rPr>
          <w:rFonts w:cs="ArialMT"/>
          <w:sz w:val="20"/>
          <w:szCs w:val="20"/>
        </w:rPr>
        <w:t>stwierdza się, że etap realizacji przedmiotowego przedsięwzięcia nie będzie znacząco negatywnie oddziaływać na jakość powietrza w rejonie inwestycji.</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Podstawowe zanieczyszczenia powstające w trakcie eksploatacji drogi to: tlenki azotu (</w:t>
      </w:r>
      <w:proofErr w:type="spellStart"/>
      <w:r w:rsidRPr="00120B59">
        <w:rPr>
          <w:rFonts w:cs="ArialMT"/>
          <w:sz w:val="20"/>
          <w:szCs w:val="20"/>
        </w:rPr>
        <w:t>NOx</w:t>
      </w:r>
      <w:proofErr w:type="spellEnd"/>
      <w:r w:rsidRPr="00120B59">
        <w:rPr>
          <w:rFonts w:cs="ArialMT"/>
          <w:sz w:val="20"/>
          <w:szCs w:val="20"/>
        </w:rPr>
        <w:t>), wśród których dominuje dwutlenek azotu (NO2), powstający podczas spalania paliw w silnikach, tlenki siarki (</w:t>
      </w:r>
      <w:proofErr w:type="spellStart"/>
      <w:r w:rsidRPr="00120B59">
        <w:rPr>
          <w:rFonts w:cs="ArialMT"/>
          <w:sz w:val="20"/>
          <w:szCs w:val="20"/>
        </w:rPr>
        <w:t>SOx</w:t>
      </w:r>
      <w:proofErr w:type="spellEnd"/>
      <w:r w:rsidRPr="00120B59">
        <w:rPr>
          <w:rFonts w:cs="ArialMT"/>
          <w:sz w:val="20"/>
          <w:szCs w:val="20"/>
        </w:rPr>
        <w:t>), tlenek węgla, węglowodory. Inwestycja nie zakłada zwiększenia natężenia ruchu na przedmiotowym odcinku drogi. Biorąc pod uwagę powyższe stwierdza się, że realizacja planowanej inwestycji nie przyczyni się do pogorszenia stanu jakości powietrza.</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 xml:space="preserve">Podczas budowy głównym źródłem oddziaływania akustycznego będzie hałas pochodzący z pracy maszyn, urządzeń i sprzętu transportowego przy dowozie niezbędnych materiałów. Emisja będzie miała charakter nieciągły, jej natężenie będzie podlegać zmianom w poszczególnych etapach budowy, a nawet w obrębie jednej zmiany roboczej, w zależności od przebiegu prac i udziału poszczególnych maszyn i urządzeń budowlanych w trakcie realizacji przedsięwzięcia. Prace powinny być prowadzone w porze dziennej </w:t>
      </w:r>
      <w:r w:rsidRPr="00120B59">
        <w:rPr>
          <w:rFonts w:cs="ArialMT"/>
          <w:b/>
          <w:sz w:val="20"/>
          <w:szCs w:val="20"/>
        </w:rPr>
        <w:t>(pkt II.1. sentencji decyzji)</w:t>
      </w:r>
      <w:r w:rsidRPr="00120B59">
        <w:rPr>
          <w:rFonts w:cs="ArialMT"/>
          <w:sz w:val="20"/>
          <w:szCs w:val="20"/>
        </w:rPr>
        <w:t>, co pozwoli na ograniczenia uciążliwości akustycznej placu budowy, w szczególności w stosunku do zabudowy mieszkaniowej znajdującej się w</w:t>
      </w:r>
      <w:r w:rsidR="00F950C9">
        <w:rPr>
          <w:rFonts w:cs="ArialMT"/>
          <w:sz w:val="20"/>
          <w:szCs w:val="20"/>
        </w:rPr>
        <w:t> </w:t>
      </w:r>
      <w:r w:rsidRPr="00120B59">
        <w:rPr>
          <w:rFonts w:cs="ArialMT"/>
          <w:sz w:val="20"/>
          <w:szCs w:val="20"/>
        </w:rPr>
        <w:t>bezpośrednim sąsiedztwie drogi.</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Realizacja przedsięwzięcia, polegającego m.in. na budowie chodnika i ścieżki rowerowej nie będzie powodować zwiększenia się oddziaływań akustycznych w stosunku do stanu istniejącego. Prace realizowane będą w śladzie istniejącej drogi, która funkcjonuje w Knurowie od dziesięcioleci. Nie będzie wprowadzony nowy/większy ruch pojazdów niż jest to w stanie istniejącym. Przebudowa skrzyżowania na rondo wpłynie pozytywnie na klimat akustyczny poprzez upłynnienie ruchu w tym miejscu. Biorąc pod</w:t>
      </w:r>
      <w:r w:rsidR="00F950C9">
        <w:rPr>
          <w:rFonts w:cs="ArialMT"/>
          <w:sz w:val="20"/>
          <w:szCs w:val="20"/>
        </w:rPr>
        <w:t> </w:t>
      </w:r>
      <w:r w:rsidRPr="00120B59">
        <w:rPr>
          <w:rFonts w:cs="ArialMT"/>
          <w:sz w:val="20"/>
          <w:szCs w:val="20"/>
        </w:rPr>
        <w:t>uwagę powyższe jak również niewielkie natężenie ruchu stwierdza się, że eksploatacja inwestycji nie wpłynie negatywnie na klimat akustyczny w jej sąsiedztwie.</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Przedmiotowe przedsięwzięcie nie będzie stanowić zagrożenia dla środowiska ze względu na ilość i rodzaj odpadów wytwarzanych w związku z utrzymaniem projektowanej inwestycji. Sposób gospodarowania nimi będzie zgodny z obowiązującymi przepisami, czyli przede wszystkim magazynowanie odpadów odbywać się będzie w wyznaczonym do tego miejscu, a zebrane odpady przekazywane będą zewnętrznym podmiotom posiadającym odpowiednie zezwolenia. Mając na uwadze powyższe, należy stwierdzić, że prowadzona gospodarka odpadami na terenie inwestycji, nie będzie powodowała negatywnych oddziaływań na środowisko i nie będzie powodowała dla niego zagrożenia.</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 xml:space="preserve">Wody opadowe i roztopowe z powierzchni jezdni, chodnika i drogi dojazdowej odprowadzane będą grawitacyjnie poprzez spadki poprzeczne i podłużne </w:t>
      </w:r>
      <w:r w:rsidRPr="00120B59">
        <w:rPr>
          <w:rFonts w:cs="ArialMT"/>
          <w:sz w:val="20"/>
          <w:szCs w:val="20"/>
        </w:rPr>
        <w:lastRenderedPageBreak/>
        <w:t xml:space="preserve">do projektowanych wpustów deszczowych, a następnie do projektowanych ciągów kanalizacji deszczowej. Mając na uwadze powyższe stwierdza się, że realizacja przedmiotowej inwestycji nie będzie negatywnie oddziaływać na środowisko wodno-gruntowe. </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 xml:space="preserve">W fazie realizacji planowanej inwestycji, ze względu na zatrudnienie pracowników budowlanych powstawać będą ścieki sanitarne. Ścieki te gromadzone będą w przenośnych toaletach serwisowanych przez firmę zewnętrzną. </w:t>
      </w:r>
    </w:p>
    <w:p w:rsidR="00120B59" w:rsidRPr="00120B59" w:rsidRDefault="00120B59" w:rsidP="00120B59">
      <w:pPr>
        <w:autoSpaceDE w:val="0"/>
        <w:autoSpaceDN w:val="0"/>
        <w:adjustRightInd w:val="0"/>
        <w:ind w:firstLine="426"/>
        <w:jc w:val="both"/>
        <w:rPr>
          <w:sz w:val="20"/>
          <w:szCs w:val="20"/>
        </w:rPr>
      </w:pPr>
      <w:r w:rsidRPr="00120B59">
        <w:rPr>
          <w:sz w:val="20"/>
          <w:szCs w:val="20"/>
        </w:rPr>
        <w:t>Woda na cele budowlane i socjalno-bytowe pracowników budowy dostarczana będzie z</w:t>
      </w:r>
      <w:r w:rsidR="00F950C9">
        <w:rPr>
          <w:sz w:val="20"/>
          <w:szCs w:val="20"/>
        </w:rPr>
        <w:t> </w:t>
      </w:r>
      <w:r w:rsidRPr="00120B59">
        <w:rPr>
          <w:sz w:val="20"/>
          <w:szCs w:val="20"/>
        </w:rPr>
        <w:t xml:space="preserve">przewoźnych beczkowozów lub z istniejącej sieci wodociągowej. </w:t>
      </w:r>
    </w:p>
    <w:p w:rsidR="00120B59" w:rsidRPr="00120B59" w:rsidRDefault="00120B59" w:rsidP="00120B59">
      <w:pPr>
        <w:ind w:firstLine="426"/>
        <w:jc w:val="both"/>
        <w:rPr>
          <w:sz w:val="20"/>
          <w:szCs w:val="20"/>
        </w:rPr>
      </w:pPr>
      <w:r w:rsidRPr="00120B59">
        <w:rPr>
          <w:sz w:val="20"/>
          <w:szCs w:val="20"/>
        </w:rPr>
        <w:t xml:space="preserve">Powstające w czasie realizacji przedsięwzięcia odpady będą segregowane i magazynowane w wydzielonym miejscu, w sposób bezpieczny dla środowiska naturalnego, z zapewnieniem ich regularnego odbioru przez upoważnione podmioty. Kontrola w tym zakresie realizowana będzie poprzez nadzór inwestorski. </w:t>
      </w:r>
    </w:p>
    <w:p w:rsidR="00120B59" w:rsidRPr="00120B59" w:rsidRDefault="00120B59" w:rsidP="00120B59">
      <w:pPr>
        <w:ind w:firstLine="426"/>
        <w:jc w:val="both"/>
        <w:rPr>
          <w:sz w:val="20"/>
          <w:szCs w:val="20"/>
        </w:rPr>
      </w:pPr>
      <w:r w:rsidRPr="00120B59">
        <w:rPr>
          <w:sz w:val="20"/>
          <w:szCs w:val="20"/>
        </w:rPr>
        <w:t>Prace budowlane zostaną wykonane przy zastosowaniu tradycyjnych, typowych technologii dla prac drogowych, remontowo-budowlanych w sposób ręczny i mechaniczny. Zastosowane materiały i wyroby będą spełniały wymagania obowiązujących przepisów i</w:t>
      </w:r>
      <w:r w:rsidR="00F950C9">
        <w:rPr>
          <w:sz w:val="20"/>
          <w:szCs w:val="20"/>
        </w:rPr>
        <w:t> </w:t>
      </w:r>
      <w:r w:rsidRPr="00120B59">
        <w:rPr>
          <w:sz w:val="20"/>
          <w:szCs w:val="20"/>
        </w:rPr>
        <w:t xml:space="preserve">norm oraz będą posiadały wymagane prawem świadectwa i certyfikaty. Transport mas ziemnych oraz materiałów do budowy, odbywać się będzie przy pomocy samochodów ciężarowych samowyładowczych i skrzyniowych. </w:t>
      </w:r>
    </w:p>
    <w:p w:rsidR="00120B59" w:rsidRPr="00120B59" w:rsidRDefault="00120B59" w:rsidP="00120B59">
      <w:pPr>
        <w:ind w:firstLine="426"/>
        <w:jc w:val="both"/>
        <w:rPr>
          <w:sz w:val="20"/>
          <w:szCs w:val="20"/>
        </w:rPr>
      </w:pPr>
      <w:r w:rsidRPr="00120B59">
        <w:rPr>
          <w:sz w:val="20"/>
          <w:szCs w:val="20"/>
        </w:rPr>
        <w:t xml:space="preserve">Przedsięwzięcie jest zlokalizowane w zasięgu jednolitej części wód powierzchniowych (JCWP): Bierawka od źródeł do </w:t>
      </w:r>
      <w:proofErr w:type="spellStart"/>
      <w:r w:rsidRPr="00120B59">
        <w:rPr>
          <w:sz w:val="20"/>
          <w:szCs w:val="20"/>
        </w:rPr>
        <w:t>Knurówki</w:t>
      </w:r>
      <w:proofErr w:type="spellEnd"/>
      <w:r w:rsidRPr="00120B59">
        <w:rPr>
          <w:sz w:val="20"/>
          <w:szCs w:val="20"/>
        </w:rPr>
        <w:t xml:space="preserve"> wraz z </w:t>
      </w:r>
      <w:proofErr w:type="spellStart"/>
      <w:r w:rsidRPr="00120B59">
        <w:rPr>
          <w:sz w:val="20"/>
          <w:szCs w:val="20"/>
        </w:rPr>
        <w:t>Knurówką</w:t>
      </w:r>
      <w:proofErr w:type="spellEnd"/>
      <w:r w:rsidRPr="00120B59">
        <w:rPr>
          <w:sz w:val="20"/>
          <w:szCs w:val="20"/>
        </w:rPr>
        <w:t xml:space="preserve"> o kodzie RW600006115835, posiadającej status silnie zmienionej części wód. Stan JCWP, zgodnie z „Planem gospodarowania wodami na obszarze dorzecza Odry", przyjętym rozporządzeniem Ministra Infrastruktury z dnia 16 listopada 2022r. (Dz.U. z 2023 r. poz. 335), oceniony został jako zły (słaby potencjał ekologiczny). Z uwagi na zidentyfikowane presje JCWP została uznana za zagrożoną nieosiągnięciem celów środowiskowych. </w:t>
      </w:r>
    </w:p>
    <w:p w:rsidR="00120B59" w:rsidRPr="00120B59" w:rsidRDefault="00120B59" w:rsidP="00120B59">
      <w:pPr>
        <w:ind w:firstLine="426"/>
        <w:jc w:val="both"/>
        <w:rPr>
          <w:sz w:val="20"/>
          <w:szCs w:val="20"/>
        </w:rPr>
      </w:pPr>
      <w:r w:rsidRPr="00120B59">
        <w:rPr>
          <w:sz w:val="20"/>
          <w:szCs w:val="20"/>
        </w:rPr>
        <w:t>Ponadto planowane przedsięwzięcie zlokalizowane będzie w zasięgu jednolitej części wód podziemnych (</w:t>
      </w:r>
      <w:proofErr w:type="spellStart"/>
      <w:r w:rsidRPr="00120B59">
        <w:rPr>
          <w:sz w:val="20"/>
          <w:szCs w:val="20"/>
        </w:rPr>
        <w:t>JCWPd</w:t>
      </w:r>
      <w:proofErr w:type="spellEnd"/>
      <w:r w:rsidRPr="00120B59">
        <w:rPr>
          <w:sz w:val="20"/>
          <w:szCs w:val="20"/>
        </w:rPr>
        <w:t xml:space="preserve">) o kodzie GW6000143, znajdującej się w regionie wodnym Górnej Odry, posiadającej dobry stan chemiczny oraz słaby stan ilościowy w związku z czym stan ogólny został oceniony jako słaby. Jednolita część wód podziemnych, z uwagi na występujące presje związane z poborem wód podziemnych na potrzeby odwodnienia wyrobisk górniczych i presje obszarowe rozproszone związane z rolnictwem, gospodarką komunalną lub przemysłem uznana została za zagrożoną nieosiągnięciem celów środowiskowych. Teren przedsięwzięcia znajduje się poza zasięgiem zbiorników wód podziemnych. </w:t>
      </w:r>
    </w:p>
    <w:p w:rsidR="00120B59" w:rsidRPr="00120B59" w:rsidRDefault="00120B59" w:rsidP="00120B59">
      <w:pPr>
        <w:ind w:firstLine="426"/>
        <w:jc w:val="both"/>
        <w:rPr>
          <w:sz w:val="20"/>
          <w:szCs w:val="20"/>
        </w:rPr>
      </w:pPr>
      <w:r w:rsidRPr="00120B59">
        <w:rPr>
          <w:rFonts w:cs="ArialMT"/>
          <w:sz w:val="20"/>
          <w:szCs w:val="20"/>
        </w:rPr>
        <w:t xml:space="preserve">W ocenie PGW WP, </w:t>
      </w:r>
      <w:r w:rsidRPr="00120B59">
        <w:rPr>
          <w:sz w:val="20"/>
          <w:szCs w:val="20"/>
        </w:rPr>
        <w:t xml:space="preserve">w celu wyeliminowania ryzyka zanieczyszczenia środowiska wodno-gruntowego w trakcie prowadzonych prac i tym samym pogorszenia aktualnego stanu jednolitych części wód, w zlewni których realizowane będzie przedsięwzięcie, konieczne jest zobligowanie wykonawcy prac do przestrzegania wskazanych w opinii warunków realizacji przedsięwzięcia. Przy spełnieniu ww. warunków, realizacja inwestycji nie powinna wpłynąć na możliwość osiągnięcia celów środowiskowych których jest mowa w art. 56, art. 57, art. 59 i art. 61 ustawy z dnia 20 lipca 2017 r. Prawo wodne, a ustanowionych w „Planie gospodarowania wodami na obszarze dorzecza Odry", przyjętym rozporządzeniem Ministra Infrastruktury z dnia 16 listopada 2022r. (Dz.U. z 2023 r. poz. 335). </w:t>
      </w:r>
    </w:p>
    <w:p w:rsidR="00120B59" w:rsidRPr="00120B59" w:rsidRDefault="00120B59" w:rsidP="00120B59">
      <w:pPr>
        <w:autoSpaceDE w:val="0"/>
        <w:autoSpaceDN w:val="0"/>
        <w:adjustRightInd w:val="0"/>
        <w:ind w:firstLine="426"/>
        <w:jc w:val="both"/>
        <w:rPr>
          <w:sz w:val="20"/>
          <w:szCs w:val="20"/>
        </w:rPr>
      </w:pPr>
      <w:r w:rsidRPr="00120B59">
        <w:rPr>
          <w:rFonts w:cs="ArialMT"/>
          <w:sz w:val="20"/>
          <w:szCs w:val="20"/>
        </w:rPr>
        <w:t>Wobec powyższego zgodnie z opinią PGW WP w niniejszej decyzji uwzględniono ustalone przez PGW WP warunki realizacji ograniczające oddziaływanie przedsięwzięcia na</w:t>
      </w:r>
      <w:r w:rsidR="00F950C9">
        <w:rPr>
          <w:rFonts w:cs="ArialMT"/>
          <w:sz w:val="20"/>
          <w:szCs w:val="20"/>
        </w:rPr>
        <w:t> </w:t>
      </w:r>
      <w:r w:rsidRPr="00120B59">
        <w:rPr>
          <w:rFonts w:cs="ArialMT"/>
          <w:sz w:val="20"/>
          <w:szCs w:val="20"/>
        </w:rPr>
        <w:t xml:space="preserve">środowisko gruntowo-wodne (pkt II.6. – II.12. sentencji niniejszej decyzji). </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W bazie danych przestrzennych o zasobach przyrodniczych (będącej w posiadaniu RDOŚ) brak jest informacji o szczególnych wartościach obszaru planowanej inwestycji takich jak stanowiska chronionych gatunków roślin, grzybów i zwierząt. Na terenie tym nie występują obszary wodno-błotne, o płytkim zaleganiu wód podziemnych, obszary wybrzeży, górskie, leśne, obszary objęte ochroną, w tym strefy ochronne ujęć wód i obszary ochronne zbiorników wód śródlądowych, obszary wymagające specjalnej ochrony ze względu na występowanie gatunków roślin i zwierząt lub ich siedlisk lub</w:t>
      </w:r>
      <w:r w:rsidR="00F950C9">
        <w:rPr>
          <w:rFonts w:cs="ArialMT"/>
          <w:sz w:val="20"/>
          <w:szCs w:val="20"/>
        </w:rPr>
        <w:t> </w:t>
      </w:r>
      <w:r w:rsidRPr="00120B59">
        <w:rPr>
          <w:rFonts w:cs="ArialMT"/>
          <w:sz w:val="20"/>
          <w:szCs w:val="20"/>
        </w:rPr>
        <w:t>siedlisk przyrodniczych, jeziora, uzdrowiska i obszary ochrony uzdrowiskowej. W</w:t>
      </w:r>
      <w:r w:rsidR="00F950C9">
        <w:rPr>
          <w:rFonts w:cs="ArialMT"/>
          <w:sz w:val="20"/>
          <w:szCs w:val="20"/>
        </w:rPr>
        <w:t> </w:t>
      </w:r>
      <w:r w:rsidRPr="00120B59">
        <w:rPr>
          <w:rFonts w:cs="ArialMT"/>
          <w:sz w:val="20"/>
          <w:szCs w:val="20"/>
        </w:rPr>
        <w:t xml:space="preserve">rejonie inwestycji nie zostały zinwentaryzowane żadne siedliska lub gatunki będące </w:t>
      </w:r>
      <w:r w:rsidRPr="00120B59">
        <w:rPr>
          <w:rFonts w:cs="ArialMT"/>
          <w:sz w:val="20"/>
          <w:szCs w:val="20"/>
        </w:rPr>
        <w:lastRenderedPageBreak/>
        <w:t>przedmiotami ochrony obszaru Natura 2000. Najbliżej położony obszar Natura 2000 – Podziemia Tarnogórsko-Bytomskie PLH240003, znajduje się w odległości ok. 20 km od planowanego zamierzenia. Powyższy obszar został zatwierdzony decyzją Komisji Europejskiej 2008/25/WE z dnia 13 listopada 2007 r. i uznany jako obszar mający znaczenie dla Wspólnoty, a wyznaczony jako specjalny obszar ochrony siedlisk Rozporządzeniem Ministra Klimatu i Środowiska z dnia 25 marca 2022 r. w sprawie specjalnego obszaru ochrony siedlisk Podziemia Tarnogórsko-Bytomskie (PLH240003) (Dz.</w:t>
      </w:r>
      <w:r w:rsidR="00F950C9">
        <w:rPr>
          <w:rFonts w:cs="ArialMT"/>
          <w:sz w:val="20"/>
          <w:szCs w:val="20"/>
        </w:rPr>
        <w:t> </w:t>
      </w:r>
      <w:r w:rsidRPr="00120B59">
        <w:rPr>
          <w:rFonts w:cs="ArialMT"/>
          <w:sz w:val="20"/>
          <w:szCs w:val="20"/>
        </w:rPr>
        <w:t>U. z 2022 r., poz. 910). Dla obszaru tego został ustanowiony plan zadań ochronnych [Zarządzenie Regionalnego Dyrektora Ochrony Środowiska w Katowicach z dnia</w:t>
      </w:r>
      <w:r w:rsidR="00F950C9">
        <w:rPr>
          <w:rFonts w:cs="ArialMT"/>
          <w:sz w:val="20"/>
          <w:szCs w:val="20"/>
        </w:rPr>
        <w:t> </w:t>
      </w:r>
      <w:r w:rsidRPr="00120B59">
        <w:rPr>
          <w:rFonts w:cs="ArialMT"/>
          <w:sz w:val="20"/>
          <w:szCs w:val="20"/>
        </w:rPr>
        <w:t>24 kwietnia 2014 r. w</w:t>
      </w:r>
      <w:r w:rsidRPr="00120B59">
        <w:rPr>
          <w:rFonts w:cs="ArialMT"/>
          <w:sz w:val="20"/>
          <w:szCs w:val="20"/>
        </w:rPr>
        <w:t> </w:t>
      </w:r>
      <w:r w:rsidRPr="00120B59">
        <w:rPr>
          <w:rFonts w:cs="ArialMT"/>
          <w:sz w:val="20"/>
          <w:szCs w:val="20"/>
        </w:rPr>
        <w:t>sprawie ustanowienia planu zadań ochronnych dla obszaru Natura 2000 Podziemia Tarnogórsko-Bytomskie PLH240003 ze zmianami z dnia 18 maja 2015 r. i</w:t>
      </w:r>
      <w:r w:rsidR="00F950C9">
        <w:rPr>
          <w:rFonts w:cs="ArialMT"/>
          <w:sz w:val="20"/>
          <w:szCs w:val="20"/>
        </w:rPr>
        <w:t> </w:t>
      </w:r>
      <w:r w:rsidRPr="00120B59">
        <w:rPr>
          <w:rFonts w:cs="ArialMT"/>
          <w:sz w:val="20"/>
          <w:szCs w:val="20"/>
        </w:rPr>
        <w:t>z dnia 20 lipca 2023</w:t>
      </w:r>
      <w:r w:rsidRPr="00120B59">
        <w:rPr>
          <w:rFonts w:cs="ArialMT"/>
          <w:sz w:val="20"/>
          <w:szCs w:val="20"/>
        </w:rPr>
        <w:t> </w:t>
      </w:r>
      <w:r w:rsidRPr="00120B59">
        <w:rPr>
          <w:rFonts w:cs="ArialMT"/>
          <w:sz w:val="20"/>
          <w:szCs w:val="20"/>
        </w:rPr>
        <w:t>r. (</w:t>
      </w:r>
      <w:hyperlink r:id="rId8" w:history="1">
        <w:r w:rsidRPr="00120B59">
          <w:rPr>
            <w:rStyle w:val="Hipercze"/>
            <w:rFonts w:cs="ArialMT"/>
            <w:color w:val="auto"/>
            <w:sz w:val="20"/>
            <w:szCs w:val="20"/>
          </w:rPr>
          <w:t>https://www.gov.pl/web/rdoskatowice/podziemia-tarnogorsko-bytomskie-plh240003)</w:t>
        </w:r>
      </w:hyperlink>
      <w:r w:rsidRPr="00120B59">
        <w:rPr>
          <w:rFonts w:cs="ArialMT"/>
          <w:sz w:val="20"/>
          <w:szCs w:val="20"/>
        </w:rPr>
        <w:t>]. Przedmiotowa inwestycja ze względu na charakter, a w szczególności lokalizację nie będzie źródłem zidentyfikowanych zagrożeń dla</w:t>
      </w:r>
      <w:r w:rsidR="00F950C9">
        <w:rPr>
          <w:rFonts w:cs="ArialMT"/>
          <w:sz w:val="20"/>
          <w:szCs w:val="20"/>
        </w:rPr>
        <w:t> </w:t>
      </w:r>
      <w:r w:rsidRPr="00120B59">
        <w:rPr>
          <w:rFonts w:cs="ArialMT"/>
          <w:sz w:val="20"/>
          <w:szCs w:val="20"/>
        </w:rPr>
        <w:t>przedmiotów ochrony, nie wpłynie na możliwość osiągnięcia celów działań ochronnych ani nie wpłynie na realizację zaplanowanych działań ochronnych. W związku z powyższym można wykluczyć możliwość negatywnego wpływu na siedliska i gatunki objęte ochroną w</w:t>
      </w:r>
      <w:r w:rsidR="00F950C9">
        <w:rPr>
          <w:rFonts w:cs="ArialMT"/>
          <w:sz w:val="20"/>
          <w:szCs w:val="20"/>
        </w:rPr>
        <w:t> </w:t>
      </w:r>
      <w:r w:rsidRPr="00120B59">
        <w:rPr>
          <w:rFonts w:cs="ArialMT"/>
          <w:sz w:val="20"/>
          <w:szCs w:val="20"/>
        </w:rPr>
        <w:t>ramach sieci obszarów Natura 2000.</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Przedsięwzięcie położone jest poza obszarami mającymi znaczenie historyczne, kulturowe lub archeologiczne.</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Inwestycja nie będzie przyczyniać się do niekorzystnych zmian klimatu oraz</w:t>
      </w:r>
      <w:r w:rsidR="00F950C9">
        <w:rPr>
          <w:rFonts w:cs="ArialMT"/>
          <w:sz w:val="20"/>
          <w:szCs w:val="20"/>
        </w:rPr>
        <w:t> </w:t>
      </w:r>
      <w:r w:rsidRPr="00120B59">
        <w:rPr>
          <w:rFonts w:cs="ArialMT"/>
          <w:sz w:val="20"/>
          <w:szCs w:val="20"/>
        </w:rPr>
        <w:t>nie wymaga adaptacji do zmieniających się warunków klimatycznych.</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Planowane przedsięwzięcie nie wymaga utworzenia obszaru ograniczonego użytkowania w rozumieniu przepisów ustawy z 27 kwietnia 2001 r. Prawo ochrony środowiska.</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Przedsięwzięcie nie będzie się zaliczać do inwestycji o zwiększonym lub dużym ryzyku wystąpienia poważnych awarii przemysłowych, o których mowa w ww. ustawie z dnia 27 kwietnia 2001 r. Prawo ochrony środowiska.</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Ze względu na znaczną odległość inwestycji od granicy Państwa (ok. 43 km w linii prostej od planowanego zamierzenia), nie będą występowały oddziaływania transgraniczne.</w:t>
      </w:r>
    </w:p>
    <w:p w:rsidR="00120B59" w:rsidRPr="00120B59" w:rsidRDefault="00120B59" w:rsidP="00120B59">
      <w:pPr>
        <w:autoSpaceDE w:val="0"/>
        <w:autoSpaceDN w:val="0"/>
        <w:adjustRightInd w:val="0"/>
        <w:ind w:firstLine="426"/>
        <w:jc w:val="both"/>
        <w:rPr>
          <w:rFonts w:cs="ArialMT"/>
          <w:sz w:val="20"/>
          <w:szCs w:val="20"/>
        </w:rPr>
      </w:pPr>
      <w:r w:rsidRPr="00120B59">
        <w:rPr>
          <w:rFonts w:cs="ArialMT"/>
          <w:sz w:val="20"/>
          <w:szCs w:val="20"/>
        </w:rPr>
        <w:t>Uwzględniając rodzaj i charakterystykę przedsięwzięcia, usytuowanie poza terenami wymagającymi specjalnej ochrony oraz przewidywane oddziaływania, stwierdzono brak konieczności przeprowadzenia oceny oddziaływania na środowisko dla ww. przedsięwzięcia.</w:t>
      </w:r>
      <w:r w:rsidRPr="00120B59">
        <w:rPr>
          <w:sz w:val="20"/>
          <w:szCs w:val="20"/>
        </w:rPr>
        <w:t xml:space="preserve"> Planowana inwestycja nie będzie negatywnie oddziaływać na środowisko, w tym również na ludzi, nie stworzy zagrożenia dla środowiska gruntowo–wodnego.</w:t>
      </w:r>
    </w:p>
    <w:p w:rsidR="00120B59" w:rsidRPr="00120B59" w:rsidRDefault="00120B59" w:rsidP="00120B59">
      <w:pPr>
        <w:pStyle w:val="Tekst"/>
        <w:ind w:firstLine="425"/>
        <w:rPr>
          <w:sz w:val="20"/>
          <w:szCs w:val="20"/>
        </w:rPr>
      </w:pPr>
      <w:r w:rsidRPr="00120B59">
        <w:rPr>
          <w:sz w:val="20"/>
          <w:szCs w:val="20"/>
        </w:rPr>
        <w:t xml:space="preserve">W związku z art. 28 kpa i art. 74 ust 1 pkt 3 i 3a ustawy OOŚ, za strony postępowania organ uznał wnioskodawcę oraz właścicieli nieruchomości, na których planowana jest inwestycja i znajdujących się w obszarze oddziaływania. Przez obszar oddziaływania w niniejszym postępowaniu, zgodnie z art. 74 ust. 3a. pkt 1 ustawy OOŚ, rozumie się: </w:t>
      </w:r>
      <w:hyperlink r:id="rId9" w:history="1"/>
      <w:r w:rsidRPr="00120B59">
        <w:rPr>
          <w:sz w:val="20"/>
          <w:szCs w:val="20"/>
        </w:rPr>
        <w:t xml:space="preserve">przewidywany teren, na którym będzie realizowane przedsięwzięcie, oraz obszar znajdujący się w odległości </w:t>
      </w:r>
      <w:smartTag w:uri="urn:schemas-microsoft-com:office:smarttags" w:element="metricconverter">
        <w:smartTagPr>
          <w:attr w:name="ProductID" w:val="100 m"/>
        </w:smartTagPr>
        <w:r w:rsidRPr="00120B59">
          <w:rPr>
            <w:sz w:val="20"/>
            <w:szCs w:val="20"/>
          </w:rPr>
          <w:t>100 m</w:t>
        </w:r>
      </w:smartTag>
      <w:r w:rsidRPr="00120B59">
        <w:rPr>
          <w:sz w:val="20"/>
          <w:szCs w:val="20"/>
        </w:rPr>
        <w:t xml:space="preserve"> od granic tego terenu. Prezydent Miasta Gliwice, stosując zasadę wyrażoną w art. 10 § 1, art. 61 § 4 i art. 106 § 2 Kpa zawiadomił strony o wszczęciu postępowania, o wystąpieniach do organów opiniujących i umożliwił stronom czynny udział w postępowaniu na każdym jego etapie. Ponieważ ustalona liczba stron przekracza 10, w związku z art. 74 ust. 3 pkt 1 ustawy OOŚ organ w celu zawiadamiania stron postępowania zastosował art. 49 Kpa co oznacza, że wszystkie strony biorące udział w postępowaniu były zawiadomione poprzez obwieszczenie o wszczęciu postępowania, o</w:t>
      </w:r>
      <w:r w:rsidRPr="00120B59">
        <w:rPr>
          <w:sz w:val="20"/>
          <w:szCs w:val="20"/>
        </w:rPr>
        <w:t> </w:t>
      </w:r>
      <w:r w:rsidRPr="00120B59">
        <w:rPr>
          <w:sz w:val="20"/>
          <w:szCs w:val="20"/>
        </w:rPr>
        <w:t xml:space="preserve">czynnościach podejmowanych przez organ i o możliwości złożenia uwag, wniosków i zastrzeżeń do zebranego materiału dowodowego. Obwieszczenia zamieszczane były w Biuletynie Informacji Publicznej Urzędu Miejskiego w Gliwicach i Urzędu Miasta Knurów oraz na tablicach ogłoszeń urzędów. Doręczenia pism wnioskodawcy organ realizował zgodnie z art. 39 Kpa - przez pocztę za pokwitowaniem. Potwierdzenia doręczeń znajdują się w aktach sprawy. Strony nie zgłosiły uwag, wniosków ani żądań w sprawie. </w:t>
      </w:r>
    </w:p>
    <w:p w:rsidR="00120B59" w:rsidRPr="00120B59" w:rsidRDefault="00120B59" w:rsidP="00120B59">
      <w:pPr>
        <w:pStyle w:val="Tekst"/>
        <w:ind w:firstLine="425"/>
        <w:rPr>
          <w:sz w:val="20"/>
          <w:szCs w:val="20"/>
        </w:rPr>
      </w:pPr>
      <w:r w:rsidRPr="00120B59">
        <w:rPr>
          <w:sz w:val="20"/>
          <w:szCs w:val="20"/>
        </w:rPr>
        <w:t xml:space="preserve">Zgodnie z wymaganiami art. 21 ustawy OOŚ dane o wniosku i decyzji organ umieszcza w publicznie dostępnym wykazie danych o dokumentach o środowisku i jego </w:t>
      </w:r>
      <w:r w:rsidRPr="00120B59">
        <w:rPr>
          <w:sz w:val="20"/>
          <w:szCs w:val="20"/>
        </w:rPr>
        <w:lastRenderedPageBreak/>
        <w:t>ochronie, w Biuletynie Informacji Publicznej Urzędu Miejskiego w Gliwicach. Zgodnie z art.</w:t>
      </w:r>
      <w:r w:rsidRPr="00120B59">
        <w:rPr>
          <w:sz w:val="20"/>
          <w:szCs w:val="20"/>
        </w:rPr>
        <w:t> </w:t>
      </w:r>
      <w:r w:rsidRPr="00120B59">
        <w:rPr>
          <w:sz w:val="20"/>
          <w:szCs w:val="20"/>
        </w:rPr>
        <w:t xml:space="preserve">85 ust. 3 ustawy OOŚ organ na okres 14 dni udostępnia treść decyzji w Biuletynie Informacji Publicznej Urzędu Miejskiego w Gliwicach (BIP Gliwice) oraz podaje do publicznej wiadomości informację o wydaniu decyzji i możliwości zapoznania się z jej treścią i dokumentacją sprawy oraz o terminie udostępnienia treści decyzji w BIP Gliwice. </w:t>
      </w:r>
    </w:p>
    <w:p w:rsidR="00120B59" w:rsidRPr="00120B59" w:rsidRDefault="00120B59" w:rsidP="00120B59">
      <w:pPr>
        <w:pStyle w:val="Tekstpodstawowywcity2"/>
        <w:spacing w:before="120" w:after="0" w:line="240" w:lineRule="auto"/>
        <w:ind w:left="0" w:firstLine="425"/>
        <w:jc w:val="both"/>
        <w:rPr>
          <w:rFonts w:ascii="Verdana" w:hAnsi="Verdana"/>
          <w:sz w:val="20"/>
          <w:szCs w:val="20"/>
        </w:rPr>
      </w:pPr>
      <w:r w:rsidRPr="00120B59">
        <w:rPr>
          <w:rFonts w:ascii="Verdana" w:hAnsi="Verdana"/>
          <w:sz w:val="20"/>
          <w:szCs w:val="20"/>
        </w:rPr>
        <w:t>W związku z wypełnieniem przez Wnioskodawcę wymogów formalnych do uzyskania decyzji o środowiskowych uwarunkowaniach i uzyskaniu opinii właściwych organów oraz w</w:t>
      </w:r>
      <w:r w:rsidRPr="00120B59">
        <w:rPr>
          <w:rFonts w:ascii="Verdana" w:hAnsi="Verdana"/>
          <w:sz w:val="20"/>
          <w:szCs w:val="20"/>
          <w:lang w:val="pl-PL"/>
        </w:rPr>
        <w:t> </w:t>
      </w:r>
      <w:r w:rsidRPr="00120B59">
        <w:rPr>
          <w:rFonts w:ascii="Verdana" w:hAnsi="Verdana"/>
          <w:sz w:val="20"/>
          <w:szCs w:val="20"/>
        </w:rPr>
        <w:t xml:space="preserve">wyniku analizy w oparciu o art. 63 ust. 1 ustawy OOŚ planowanego przedsięwzięcia we wszystkich aspektach środowiskowych, wskazującej na brak potrzeby przeprowadzenia oceny oddziaływania planowanego przedsięwzięcia na środowisko, zgodnie z art. 84 ust. 1 i ust. 1a ustawy OOŚ, orzeczono jak w sentencji decyzji. </w:t>
      </w:r>
    </w:p>
    <w:p w:rsidR="00120B59" w:rsidRPr="00120B59" w:rsidRDefault="00120B59" w:rsidP="00120B59">
      <w:pPr>
        <w:pStyle w:val="Tekst"/>
        <w:keepNext/>
        <w:spacing w:before="120" w:after="120"/>
        <w:ind w:right="17"/>
        <w:jc w:val="center"/>
        <w:rPr>
          <w:b/>
          <w:bCs/>
          <w:sz w:val="22"/>
          <w:szCs w:val="22"/>
        </w:rPr>
      </w:pPr>
      <w:r w:rsidRPr="00120B59">
        <w:rPr>
          <w:b/>
          <w:bCs/>
          <w:sz w:val="22"/>
          <w:szCs w:val="22"/>
        </w:rPr>
        <w:t>Pouczenie</w:t>
      </w:r>
    </w:p>
    <w:p w:rsidR="00120B59" w:rsidRPr="00120B59" w:rsidRDefault="00120B59" w:rsidP="00120B59">
      <w:pPr>
        <w:pStyle w:val="Tekstpodstawowywcity2"/>
        <w:spacing w:after="0" w:line="240" w:lineRule="auto"/>
        <w:ind w:left="0" w:firstLine="426"/>
        <w:jc w:val="both"/>
        <w:rPr>
          <w:rFonts w:ascii="Verdana" w:hAnsi="Verdana"/>
          <w:sz w:val="20"/>
          <w:szCs w:val="20"/>
        </w:rPr>
      </w:pPr>
      <w:r w:rsidRPr="00120B59">
        <w:rPr>
          <w:rFonts w:ascii="Verdana" w:hAnsi="Verdana"/>
          <w:sz w:val="20"/>
          <w:szCs w:val="20"/>
        </w:rPr>
        <w:t>Od niniejszej decyzji służy prawo wniesienia odwołania do Samorządowego Kolegium Odwoławczego w Katowicach za pośrednictwem Prezydenta Miasta Gliwice, w terminie 14 dni od daty jej otrzymania (art. 127 § 1 i 2, art. 129 § 1 i 2 Kpa).</w:t>
      </w:r>
    </w:p>
    <w:p w:rsidR="00120B59" w:rsidRPr="00120B59" w:rsidRDefault="00120B59" w:rsidP="00120B59">
      <w:pPr>
        <w:pStyle w:val="Tekstpodstawowywcity2"/>
        <w:spacing w:after="0" w:line="240" w:lineRule="auto"/>
        <w:ind w:left="0" w:firstLine="426"/>
        <w:jc w:val="both"/>
        <w:rPr>
          <w:rFonts w:ascii="Verdana" w:hAnsi="Verdana"/>
          <w:sz w:val="20"/>
          <w:szCs w:val="20"/>
        </w:rPr>
      </w:pPr>
      <w:r w:rsidRPr="00120B59">
        <w:rPr>
          <w:rFonts w:ascii="Verdana" w:hAnsi="Verdana"/>
          <w:sz w:val="20"/>
          <w:szCs w:val="20"/>
        </w:rPr>
        <w:t xml:space="preserve">Zgodnie z art. 127a § 1 Kpa w trakcie biegu terminu do wniesienia odwołania strona może zrzec się prawa do wniesienia odwołania wobec organu administracji publicznej, który wydał decyzję. </w:t>
      </w:r>
    </w:p>
    <w:p w:rsidR="00120B59" w:rsidRPr="00120B59" w:rsidRDefault="00120B59" w:rsidP="00120B59">
      <w:pPr>
        <w:pStyle w:val="Tekstpodstawowywcity2"/>
        <w:spacing w:after="0" w:line="240" w:lineRule="auto"/>
        <w:ind w:left="0" w:firstLine="426"/>
        <w:jc w:val="both"/>
        <w:rPr>
          <w:rFonts w:ascii="Verdana" w:hAnsi="Verdana"/>
          <w:sz w:val="20"/>
          <w:szCs w:val="20"/>
        </w:rPr>
      </w:pPr>
      <w:r w:rsidRPr="00120B59">
        <w:rPr>
          <w:rFonts w:ascii="Verdana" w:hAnsi="Verdana"/>
          <w:sz w:val="20"/>
          <w:szCs w:val="20"/>
        </w:rPr>
        <w:t>Zgodnie z art. 127a § 2 Kpa z dniem doręczenia organowi administracji publicznej oświadczenia o zrzeczeniu się prawa do wniesienia odwołania przez ostatnią ze stron postępowania, decyzja staje się ostateczna i prawomocna.</w:t>
      </w:r>
    </w:p>
    <w:p w:rsidR="00120B59" w:rsidRPr="00120B59" w:rsidRDefault="00120B59" w:rsidP="00120B59">
      <w:pPr>
        <w:ind w:firstLine="426"/>
        <w:jc w:val="both"/>
        <w:rPr>
          <w:sz w:val="20"/>
          <w:szCs w:val="20"/>
        </w:rPr>
      </w:pPr>
      <w:r w:rsidRPr="00120B59">
        <w:rPr>
          <w:sz w:val="20"/>
          <w:szCs w:val="20"/>
        </w:rPr>
        <w:t>Zgodnie z art. 130 § 4 Kpa decyzja podlega wykonaniu przed upływem terminu do wniesienia odwołania, jeżeli jest zgodna z żądaniem wszystkich stron lub jeżeli wszystkie strony zrzekły się prawa do wniesienia odwołania.</w:t>
      </w:r>
    </w:p>
    <w:p w:rsidR="00120B59" w:rsidRPr="00120B59" w:rsidRDefault="00120B59" w:rsidP="00120B59">
      <w:pPr>
        <w:ind w:firstLine="426"/>
        <w:jc w:val="both"/>
        <w:rPr>
          <w:sz w:val="20"/>
          <w:szCs w:val="20"/>
        </w:rPr>
      </w:pPr>
      <w:r w:rsidRPr="00120B59">
        <w:rPr>
          <w:sz w:val="20"/>
          <w:szCs w:val="20"/>
        </w:rPr>
        <w:t xml:space="preserve">Niniejszą decyzję dołącza się do wniosku o wydanie decyzji, o której mowa w art. 72 ust. 1 ustawy OOŚ. Wniosek ten powinien być złożony nie później niż przed upływem sześciu lat od dnia, w którym decyzja o środowiskowych uwarunkowaniach stała się ostateczna (art. 72 ust. 3 ustawy OOŚ), z zastrzeżeniem ust. 4 i 4b ustawy OOŚ. </w:t>
      </w:r>
    </w:p>
    <w:p w:rsidR="00120B59" w:rsidRPr="00120B59" w:rsidRDefault="00120B59" w:rsidP="00120B59">
      <w:pPr>
        <w:autoSpaceDE w:val="0"/>
        <w:autoSpaceDN w:val="0"/>
        <w:adjustRightInd w:val="0"/>
        <w:ind w:firstLine="426"/>
        <w:jc w:val="both"/>
        <w:rPr>
          <w:bCs/>
          <w:sz w:val="16"/>
          <w:szCs w:val="16"/>
        </w:rPr>
      </w:pPr>
    </w:p>
    <w:p w:rsidR="00120B59" w:rsidRPr="00120B59" w:rsidRDefault="00120B59" w:rsidP="00120B59">
      <w:pPr>
        <w:spacing w:before="120"/>
        <w:rPr>
          <w:sz w:val="20"/>
          <w:szCs w:val="20"/>
        </w:rPr>
      </w:pPr>
      <w:r w:rsidRPr="00120B59">
        <w:rPr>
          <w:bCs/>
          <w:sz w:val="20"/>
          <w:szCs w:val="20"/>
          <w:u w:val="single"/>
        </w:rPr>
        <w:t>Załącznik</w:t>
      </w:r>
      <w:r w:rsidRPr="00120B59">
        <w:rPr>
          <w:sz w:val="20"/>
          <w:szCs w:val="20"/>
          <w:u w:val="single"/>
        </w:rPr>
        <w:t>:</w:t>
      </w:r>
    </w:p>
    <w:p w:rsidR="00120B59" w:rsidRPr="00120B59" w:rsidRDefault="00120B59" w:rsidP="00120B59">
      <w:pPr>
        <w:rPr>
          <w:sz w:val="20"/>
          <w:szCs w:val="20"/>
        </w:rPr>
      </w:pPr>
      <w:r w:rsidRPr="00120B59">
        <w:rPr>
          <w:sz w:val="20"/>
          <w:szCs w:val="20"/>
        </w:rPr>
        <w:t>1.  Charakterystyka przedsięwzięcia</w:t>
      </w:r>
    </w:p>
    <w:p w:rsidR="00120B59" w:rsidRPr="00120B59" w:rsidRDefault="00120B59" w:rsidP="00120B59">
      <w:pPr>
        <w:ind w:hanging="709"/>
        <w:jc w:val="both"/>
        <w:rPr>
          <w:b/>
          <w:bCs/>
          <w:sz w:val="18"/>
          <w:szCs w:val="18"/>
          <w:u w:val="single"/>
        </w:rPr>
      </w:pPr>
    </w:p>
    <w:p w:rsidR="00120B59" w:rsidRPr="00120B59" w:rsidRDefault="00120B59" w:rsidP="00120B59">
      <w:pPr>
        <w:jc w:val="both"/>
        <w:rPr>
          <w:b/>
          <w:bCs/>
          <w:sz w:val="18"/>
          <w:szCs w:val="18"/>
          <w:u w:val="single"/>
        </w:rPr>
      </w:pPr>
    </w:p>
    <w:p w:rsidR="00120B59" w:rsidRPr="00120B59" w:rsidRDefault="00120B59" w:rsidP="00120B59">
      <w:pPr>
        <w:jc w:val="both"/>
        <w:rPr>
          <w:b/>
          <w:bCs/>
          <w:sz w:val="18"/>
          <w:szCs w:val="18"/>
          <w:u w:val="single"/>
        </w:rPr>
      </w:pPr>
    </w:p>
    <w:p w:rsidR="00120B59" w:rsidRPr="00120B59" w:rsidRDefault="00120B59" w:rsidP="00120B59">
      <w:pPr>
        <w:jc w:val="both"/>
        <w:rPr>
          <w:b/>
          <w:bCs/>
          <w:sz w:val="18"/>
          <w:szCs w:val="18"/>
          <w:u w:val="single"/>
        </w:rPr>
      </w:pPr>
    </w:p>
    <w:p w:rsidR="00120B59" w:rsidRPr="00120B59" w:rsidRDefault="00120B59" w:rsidP="00120B59">
      <w:pPr>
        <w:jc w:val="both"/>
        <w:rPr>
          <w:b/>
          <w:bCs/>
          <w:sz w:val="18"/>
          <w:szCs w:val="18"/>
          <w:u w:val="single"/>
        </w:rPr>
      </w:pPr>
    </w:p>
    <w:p w:rsidR="00120B59" w:rsidRPr="00120B59" w:rsidRDefault="00120B59" w:rsidP="00120B59">
      <w:pPr>
        <w:jc w:val="both"/>
        <w:rPr>
          <w:b/>
          <w:bCs/>
          <w:sz w:val="18"/>
          <w:szCs w:val="18"/>
          <w:u w:val="single"/>
        </w:rPr>
      </w:pPr>
    </w:p>
    <w:p w:rsidR="00120B59" w:rsidRPr="00120B59" w:rsidRDefault="00120B59" w:rsidP="00120B59">
      <w:pPr>
        <w:ind w:hanging="709"/>
        <w:jc w:val="both"/>
        <w:rPr>
          <w:b/>
          <w:bCs/>
          <w:sz w:val="18"/>
          <w:szCs w:val="18"/>
          <w:u w:val="single"/>
        </w:rPr>
      </w:pPr>
    </w:p>
    <w:p w:rsidR="00120B59" w:rsidRPr="00120B59" w:rsidRDefault="00120B59" w:rsidP="00120B59">
      <w:pPr>
        <w:ind w:hanging="709"/>
        <w:jc w:val="both"/>
        <w:rPr>
          <w:b/>
          <w:bCs/>
          <w:sz w:val="18"/>
          <w:szCs w:val="18"/>
          <w:u w:val="single"/>
        </w:rPr>
      </w:pPr>
    </w:p>
    <w:p w:rsidR="00120B59" w:rsidRPr="00120B59" w:rsidRDefault="00120B59" w:rsidP="00120B59">
      <w:pPr>
        <w:tabs>
          <w:tab w:val="left" w:pos="284"/>
        </w:tabs>
        <w:ind w:left="284" w:hanging="284"/>
        <w:jc w:val="both"/>
        <w:rPr>
          <w:b/>
          <w:bCs/>
          <w:sz w:val="18"/>
          <w:szCs w:val="18"/>
          <w:u w:val="single"/>
        </w:rPr>
      </w:pPr>
      <w:r w:rsidRPr="00120B59">
        <w:rPr>
          <w:b/>
          <w:bCs/>
          <w:sz w:val="18"/>
          <w:szCs w:val="18"/>
          <w:u w:val="single"/>
        </w:rPr>
        <w:t>Otrzymują:</w:t>
      </w:r>
    </w:p>
    <w:p w:rsidR="00120B59" w:rsidRPr="00120B59" w:rsidRDefault="00120B59" w:rsidP="00120B59">
      <w:pPr>
        <w:numPr>
          <w:ilvl w:val="0"/>
          <w:numId w:val="4"/>
        </w:numPr>
        <w:tabs>
          <w:tab w:val="left" w:pos="284"/>
        </w:tabs>
        <w:ind w:left="284" w:hanging="284"/>
        <w:rPr>
          <w:sz w:val="18"/>
          <w:szCs w:val="18"/>
        </w:rPr>
      </w:pPr>
      <w:bookmarkStart w:id="4" w:name="_Hlk189831429"/>
      <w:r w:rsidRPr="00120B59">
        <w:rPr>
          <w:sz w:val="18"/>
          <w:szCs w:val="18"/>
        </w:rPr>
        <w:t>Pan Krzysztof Trólka – pełnomocnik wnioskodawcy</w:t>
      </w:r>
      <w:r w:rsidRPr="00120B59">
        <w:rPr>
          <w:sz w:val="18"/>
          <w:szCs w:val="18"/>
        </w:rPr>
        <w:br/>
      </w:r>
      <w:r w:rsidRPr="00120B59">
        <w:rPr>
          <w:sz w:val="18"/>
          <w:szCs w:val="18"/>
          <w:u w:val="single"/>
        </w:rPr>
        <w:t xml:space="preserve">adres do korespondencji: </w:t>
      </w:r>
      <w:r w:rsidRPr="00120B59">
        <w:rPr>
          <w:sz w:val="18"/>
          <w:szCs w:val="18"/>
          <w:u w:val="single"/>
        </w:rPr>
        <w:br/>
      </w:r>
      <w:proofErr w:type="spellStart"/>
      <w:r w:rsidRPr="00120B59">
        <w:rPr>
          <w:sz w:val="18"/>
          <w:szCs w:val="18"/>
        </w:rPr>
        <w:t>BSiPK</w:t>
      </w:r>
      <w:proofErr w:type="spellEnd"/>
      <w:r w:rsidRPr="00120B59">
        <w:rPr>
          <w:sz w:val="18"/>
          <w:szCs w:val="18"/>
        </w:rPr>
        <w:t xml:space="preserve"> sp. z o.o. ul. Prusa 42, 40-619 Katowice</w:t>
      </w:r>
      <w:bookmarkEnd w:id="4"/>
    </w:p>
    <w:p w:rsidR="00120B59" w:rsidRPr="00120B59" w:rsidRDefault="00120B59" w:rsidP="00120B59">
      <w:pPr>
        <w:numPr>
          <w:ilvl w:val="0"/>
          <w:numId w:val="4"/>
        </w:numPr>
        <w:tabs>
          <w:tab w:val="left" w:pos="284"/>
        </w:tabs>
        <w:ind w:left="284" w:hanging="284"/>
        <w:rPr>
          <w:sz w:val="18"/>
          <w:szCs w:val="18"/>
        </w:rPr>
      </w:pPr>
      <w:r w:rsidRPr="00120B59">
        <w:rPr>
          <w:sz w:val="18"/>
          <w:szCs w:val="18"/>
        </w:rPr>
        <w:t>pozostałe strony postępowania poprzez publiczne obwieszczenie zgodnie z art. 49 k.p.a.</w:t>
      </w:r>
    </w:p>
    <w:p w:rsidR="00120B59" w:rsidRPr="00120B59" w:rsidRDefault="00120B59" w:rsidP="00120B59">
      <w:pPr>
        <w:tabs>
          <w:tab w:val="left" w:pos="284"/>
        </w:tabs>
        <w:ind w:left="284" w:hanging="284"/>
        <w:rPr>
          <w:b/>
          <w:sz w:val="18"/>
          <w:szCs w:val="18"/>
        </w:rPr>
      </w:pPr>
      <w:r w:rsidRPr="00120B59">
        <w:rPr>
          <w:b/>
          <w:sz w:val="18"/>
          <w:szCs w:val="18"/>
          <w:u w:val="single"/>
        </w:rPr>
        <w:t xml:space="preserve">Kopia: </w:t>
      </w:r>
      <w:r w:rsidRPr="00120B59">
        <w:rPr>
          <w:sz w:val="18"/>
          <w:szCs w:val="18"/>
        </w:rPr>
        <w:t xml:space="preserve">Wydział Środowiska </w:t>
      </w:r>
      <w:proofErr w:type="spellStart"/>
      <w:r w:rsidRPr="00120B59">
        <w:rPr>
          <w:sz w:val="18"/>
          <w:szCs w:val="18"/>
        </w:rPr>
        <w:t>wm</w:t>
      </w:r>
      <w:proofErr w:type="spellEnd"/>
      <w:r w:rsidRPr="00120B59">
        <w:rPr>
          <w:sz w:val="18"/>
          <w:szCs w:val="18"/>
        </w:rPr>
        <w:t>. – aa.</w:t>
      </w:r>
    </w:p>
    <w:p w:rsidR="00120B59" w:rsidRPr="00120B59" w:rsidRDefault="00120B59" w:rsidP="00120B59">
      <w:pPr>
        <w:rPr>
          <w:sz w:val="18"/>
          <w:szCs w:val="18"/>
        </w:rPr>
      </w:pPr>
      <w:r w:rsidRPr="00120B59">
        <w:rPr>
          <w:b/>
          <w:sz w:val="18"/>
          <w:szCs w:val="18"/>
        </w:rPr>
        <w:t>Do wiadomości:</w:t>
      </w:r>
    </w:p>
    <w:p w:rsidR="00120B59" w:rsidRPr="00120B59" w:rsidRDefault="00120B59" w:rsidP="00120B59">
      <w:pPr>
        <w:numPr>
          <w:ilvl w:val="0"/>
          <w:numId w:val="3"/>
        </w:numPr>
        <w:tabs>
          <w:tab w:val="left" w:pos="284"/>
        </w:tabs>
        <w:ind w:left="284" w:hanging="284"/>
        <w:rPr>
          <w:sz w:val="18"/>
          <w:szCs w:val="18"/>
        </w:rPr>
      </w:pPr>
      <w:r w:rsidRPr="00120B59">
        <w:rPr>
          <w:sz w:val="18"/>
          <w:szCs w:val="18"/>
        </w:rPr>
        <w:t xml:space="preserve">Regionalny Dyrektor Ochrony Środowiska w Katowicach </w:t>
      </w:r>
      <w:proofErr w:type="spellStart"/>
      <w:r w:rsidRPr="00120B59">
        <w:rPr>
          <w:sz w:val="18"/>
          <w:szCs w:val="18"/>
        </w:rPr>
        <w:t>ePUAP</w:t>
      </w:r>
      <w:proofErr w:type="spellEnd"/>
    </w:p>
    <w:p w:rsidR="00120B59" w:rsidRPr="00120B59" w:rsidRDefault="00120B59" w:rsidP="00120B59">
      <w:pPr>
        <w:numPr>
          <w:ilvl w:val="0"/>
          <w:numId w:val="3"/>
        </w:numPr>
        <w:tabs>
          <w:tab w:val="left" w:pos="284"/>
        </w:tabs>
        <w:ind w:left="284" w:hanging="284"/>
        <w:rPr>
          <w:sz w:val="18"/>
          <w:szCs w:val="18"/>
        </w:rPr>
      </w:pPr>
      <w:r w:rsidRPr="00120B59">
        <w:rPr>
          <w:sz w:val="18"/>
          <w:szCs w:val="18"/>
        </w:rPr>
        <w:t xml:space="preserve">Państwowy Powiatowy Inspektor Sanitarny w Gliwicach </w:t>
      </w:r>
      <w:proofErr w:type="spellStart"/>
      <w:r w:rsidRPr="00120B59">
        <w:rPr>
          <w:sz w:val="18"/>
          <w:szCs w:val="18"/>
        </w:rPr>
        <w:t>ePUAP</w:t>
      </w:r>
      <w:proofErr w:type="spellEnd"/>
    </w:p>
    <w:p w:rsidR="00120B59" w:rsidRPr="00120B59" w:rsidRDefault="00120B59" w:rsidP="00120B59">
      <w:pPr>
        <w:numPr>
          <w:ilvl w:val="0"/>
          <w:numId w:val="3"/>
        </w:numPr>
        <w:tabs>
          <w:tab w:val="left" w:pos="284"/>
        </w:tabs>
        <w:ind w:left="284" w:hanging="284"/>
        <w:rPr>
          <w:sz w:val="18"/>
          <w:szCs w:val="18"/>
        </w:rPr>
      </w:pPr>
      <w:r w:rsidRPr="00120B59">
        <w:rPr>
          <w:sz w:val="18"/>
          <w:szCs w:val="18"/>
        </w:rPr>
        <w:t xml:space="preserve">Państwowe Gospodarstwo Wodne Wody Polskie Zarząd Zlewni w Gliwicach </w:t>
      </w:r>
      <w:proofErr w:type="spellStart"/>
      <w:r w:rsidRPr="00120B59">
        <w:rPr>
          <w:sz w:val="18"/>
          <w:szCs w:val="18"/>
        </w:rPr>
        <w:t>ePUAP</w:t>
      </w:r>
      <w:proofErr w:type="spellEnd"/>
    </w:p>
    <w:p w:rsidR="00120B59" w:rsidRPr="00120B59" w:rsidRDefault="00120B59" w:rsidP="00120B59">
      <w:pPr>
        <w:jc w:val="both"/>
        <w:rPr>
          <w:b/>
          <w:bCs/>
          <w:sz w:val="20"/>
          <w:szCs w:val="20"/>
          <w:u w:val="single"/>
        </w:rPr>
      </w:pPr>
      <w:r w:rsidRPr="00120B59">
        <w:rPr>
          <w:b/>
          <w:sz w:val="18"/>
          <w:szCs w:val="18"/>
        </w:rPr>
        <w:t xml:space="preserve">Kopia: </w:t>
      </w:r>
      <w:r w:rsidRPr="00120B59">
        <w:rPr>
          <w:sz w:val="18"/>
          <w:szCs w:val="18"/>
        </w:rPr>
        <w:t xml:space="preserve">Wydział Środowiska </w:t>
      </w:r>
      <w:proofErr w:type="spellStart"/>
      <w:r w:rsidRPr="00120B59">
        <w:rPr>
          <w:sz w:val="18"/>
          <w:szCs w:val="18"/>
        </w:rPr>
        <w:t>wm</w:t>
      </w:r>
      <w:proofErr w:type="spellEnd"/>
      <w:r w:rsidRPr="00120B59">
        <w:rPr>
          <w:sz w:val="18"/>
          <w:szCs w:val="18"/>
        </w:rPr>
        <w:t>. – aa.</w:t>
      </w:r>
    </w:p>
    <w:p w:rsidR="00120B59" w:rsidRPr="00120B59" w:rsidRDefault="00120B59" w:rsidP="00120B59">
      <w:pPr>
        <w:autoSpaceDE w:val="0"/>
        <w:autoSpaceDN w:val="0"/>
        <w:adjustRightInd w:val="0"/>
        <w:ind w:firstLine="426"/>
        <w:jc w:val="both"/>
        <w:rPr>
          <w:rFonts w:cs="ArialMT"/>
          <w:sz w:val="20"/>
          <w:szCs w:val="20"/>
        </w:rPr>
      </w:pPr>
    </w:p>
    <w:p w:rsidR="00120B59" w:rsidRPr="00120B59" w:rsidRDefault="00120B59" w:rsidP="00120B59">
      <w:pPr>
        <w:pStyle w:val="Default"/>
        <w:spacing w:before="120"/>
        <w:ind w:firstLine="425"/>
        <w:jc w:val="both"/>
        <w:rPr>
          <w:rFonts w:ascii="Verdana" w:hAnsi="Verdana"/>
          <w:color w:val="auto"/>
          <w:sz w:val="20"/>
          <w:szCs w:val="20"/>
        </w:rPr>
      </w:pPr>
    </w:p>
    <w:p w:rsidR="00120B59" w:rsidRPr="00120B59" w:rsidRDefault="00120B59" w:rsidP="00120B59">
      <w:pPr>
        <w:pStyle w:val="Default"/>
        <w:spacing w:before="120"/>
        <w:ind w:firstLine="425"/>
        <w:jc w:val="both"/>
        <w:rPr>
          <w:rFonts w:ascii="Verdana" w:hAnsi="Verdana"/>
          <w:color w:val="auto"/>
          <w:sz w:val="20"/>
          <w:szCs w:val="20"/>
        </w:rPr>
      </w:pPr>
    </w:p>
    <w:p w:rsidR="00120B59" w:rsidRPr="00120B59" w:rsidRDefault="00120B59" w:rsidP="00120B59">
      <w:pPr>
        <w:autoSpaceDE w:val="0"/>
        <w:autoSpaceDN w:val="0"/>
        <w:adjustRightInd w:val="0"/>
        <w:rPr>
          <w:sz w:val="20"/>
          <w:szCs w:val="20"/>
        </w:rPr>
      </w:pPr>
      <w:r w:rsidRPr="00120B59">
        <w:rPr>
          <w:sz w:val="20"/>
          <w:szCs w:val="20"/>
        </w:rPr>
        <w:br w:type="column"/>
      </w:r>
      <w:bookmarkStart w:id="5" w:name="_Toc127169467"/>
      <w:bookmarkStart w:id="6" w:name="_Toc132436293"/>
      <w:bookmarkStart w:id="7" w:name="_Toc134842045"/>
      <w:bookmarkStart w:id="8" w:name="_Hlk184117020"/>
      <w:r w:rsidRPr="00120B59">
        <w:rPr>
          <w:sz w:val="20"/>
          <w:szCs w:val="20"/>
        </w:rPr>
        <w:lastRenderedPageBreak/>
        <w:t>ŚR.6220.1.45.2024</w:t>
      </w:r>
      <w:r w:rsidRPr="00120B59">
        <w:rPr>
          <w:sz w:val="20"/>
          <w:szCs w:val="20"/>
        </w:rPr>
        <w:tab/>
      </w:r>
    </w:p>
    <w:p w:rsidR="00120B59" w:rsidRPr="00120B59" w:rsidRDefault="00120B59" w:rsidP="00120B59">
      <w:pPr>
        <w:jc w:val="right"/>
        <w:rPr>
          <w:sz w:val="20"/>
          <w:szCs w:val="20"/>
        </w:rPr>
      </w:pPr>
      <w:r w:rsidRPr="00120B59">
        <w:rPr>
          <w:sz w:val="20"/>
          <w:szCs w:val="20"/>
        </w:rPr>
        <w:t>Załącznik do decyzji</w:t>
      </w:r>
    </w:p>
    <w:p w:rsidR="00120B59" w:rsidRPr="00120B59" w:rsidRDefault="00120B59" w:rsidP="00120B59">
      <w:pPr>
        <w:pStyle w:val="Tekstpodstawowywcity"/>
        <w:tabs>
          <w:tab w:val="right" w:pos="8079"/>
          <w:tab w:val="right" w:pos="9000"/>
        </w:tabs>
        <w:spacing w:after="0"/>
        <w:ind w:left="0"/>
        <w:jc w:val="right"/>
        <w:rPr>
          <w:rFonts w:ascii="Verdana" w:hAnsi="Verdana"/>
          <w:bCs/>
          <w:sz w:val="20"/>
          <w:szCs w:val="20"/>
        </w:rPr>
      </w:pPr>
      <w:r w:rsidRPr="00120B59">
        <w:rPr>
          <w:rFonts w:ascii="Verdana" w:hAnsi="Verdana"/>
          <w:bCs/>
          <w:sz w:val="20"/>
          <w:szCs w:val="20"/>
        </w:rPr>
        <w:t>Prezydenta Miasta Gliwice</w:t>
      </w:r>
    </w:p>
    <w:p w:rsidR="00120B59" w:rsidRPr="00120B59" w:rsidRDefault="00120B59" w:rsidP="00120B59">
      <w:pPr>
        <w:pStyle w:val="Tekstpodstawowywcity"/>
        <w:tabs>
          <w:tab w:val="right" w:pos="8079"/>
        </w:tabs>
        <w:spacing w:after="0"/>
        <w:ind w:left="0"/>
        <w:jc w:val="right"/>
        <w:rPr>
          <w:rFonts w:ascii="Verdana" w:hAnsi="Verdana"/>
          <w:bCs/>
          <w:sz w:val="20"/>
          <w:szCs w:val="20"/>
        </w:rPr>
      </w:pPr>
      <w:r w:rsidRPr="00120B59">
        <w:rPr>
          <w:rFonts w:ascii="Verdana" w:hAnsi="Verdana"/>
          <w:bCs/>
          <w:sz w:val="20"/>
          <w:szCs w:val="20"/>
        </w:rPr>
        <w:t>Nr ŚR-</w:t>
      </w:r>
      <w:r w:rsidRPr="00120B59">
        <w:rPr>
          <w:rFonts w:ascii="Verdana" w:hAnsi="Verdana"/>
          <w:bCs/>
          <w:sz w:val="20"/>
          <w:szCs w:val="20"/>
          <w:lang w:val="pl-PL"/>
        </w:rPr>
        <w:t>94/2025</w:t>
      </w:r>
      <w:r w:rsidRPr="00120B59">
        <w:rPr>
          <w:rFonts w:ascii="Verdana" w:hAnsi="Verdana"/>
          <w:bCs/>
          <w:sz w:val="20"/>
          <w:szCs w:val="20"/>
        </w:rPr>
        <w:t xml:space="preserve"> z dnia </w:t>
      </w:r>
      <w:r w:rsidRPr="00120B59">
        <w:rPr>
          <w:rFonts w:ascii="Verdana" w:hAnsi="Verdana"/>
          <w:bCs/>
          <w:sz w:val="20"/>
          <w:szCs w:val="20"/>
          <w:lang w:val="pl-PL"/>
        </w:rPr>
        <w:t>17.02.2025 r.</w:t>
      </w:r>
    </w:p>
    <w:p w:rsidR="00120B59" w:rsidRPr="00120B59" w:rsidRDefault="00120B59" w:rsidP="00120B59">
      <w:pPr>
        <w:pStyle w:val="Nagwek1"/>
        <w:spacing w:before="120" w:after="0"/>
        <w:rPr>
          <w:rFonts w:ascii="Verdana" w:hAnsi="Verdana"/>
          <w:sz w:val="20"/>
          <w:szCs w:val="20"/>
        </w:rPr>
      </w:pPr>
      <w:r w:rsidRPr="00120B59">
        <w:rPr>
          <w:rFonts w:ascii="Verdana" w:hAnsi="Verdana"/>
          <w:sz w:val="20"/>
          <w:szCs w:val="20"/>
        </w:rPr>
        <w:t>Charakterystyka przedsięwzięcia</w:t>
      </w:r>
    </w:p>
    <w:p w:rsidR="00120B59" w:rsidRPr="00120B59" w:rsidRDefault="00120B59" w:rsidP="00120B59">
      <w:pPr>
        <w:spacing w:before="120"/>
        <w:jc w:val="both"/>
        <w:rPr>
          <w:bCs/>
          <w:sz w:val="20"/>
          <w:szCs w:val="20"/>
          <w:u w:val="single"/>
        </w:rPr>
      </w:pPr>
      <w:r w:rsidRPr="00120B59">
        <w:rPr>
          <w:bCs/>
          <w:sz w:val="20"/>
          <w:szCs w:val="20"/>
          <w:u w:val="single"/>
        </w:rPr>
        <w:t>1.1 Nazwa przedsięwzięcia:</w:t>
      </w:r>
    </w:p>
    <w:p w:rsidR="00120B59" w:rsidRPr="00120B59" w:rsidRDefault="00120B59" w:rsidP="00120B59">
      <w:pPr>
        <w:spacing w:before="120"/>
        <w:jc w:val="both"/>
        <w:rPr>
          <w:bCs/>
          <w:sz w:val="20"/>
          <w:szCs w:val="20"/>
        </w:rPr>
      </w:pPr>
      <w:r w:rsidRPr="00120B59">
        <w:rPr>
          <w:sz w:val="20"/>
          <w:szCs w:val="20"/>
        </w:rPr>
        <w:t>„Rozbudowa ulicy Szpitalnej w Knurowie od skrzyżowania z ul. Batorego do skrzyżowania z ul. Niepodległości</w:t>
      </w:r>
      <w:r w:rsidRPr="00120B59">
        <w:rPr>
          <w:bCs/>
          <w:sz w:val="20"/>
          <w:szCs w:val="20"/>
        </w:rPr>
        <w:t>”</w:t>
      </w:r>
    </w:p>
    <w:p w:rsidR="00120B59" w:rsidRPr="00120B59" w:rsidRDefault="00120B59" w:rsidP="00120B59">
      <w:pPr>
        <w:spacing w:before="120"/>
        <w:jc w:val="both"/>
        <w:rPr>
          <w:bCs/>
          <w:sz w:val="20"/>
          <w:szCs w:val="20"/>
          <w:u w:val="single"/>
        </w:rPr>
      </w:pPr>
      <w:r w:rsidRPr="00120B59">
        <w:rPr>
          <w:bCs/>
          <w:sz w:val="20"/>
          <w:szCs w:val="20"/>
          <w:u w:val="single"/>
        </w:rPr>
        <w:t>1.2 Charakterystyka przedsięwzięcia:</w:t>
      </w:r>
    </w:p>
    <w:bookmarkEnd w:id="5"/>
    <w:bookmarkEnd w:id="6"/>
    <w:bookmarkEnd w:id="7"/>
    <w:p w:rsidR="00120B59" w:rsidRPr="00120B59" w:rsidRDefault="00120B59" w:rsidP="00120B59">
      <w:pPr>
        <w:autoSpaceDE w:val="0"/>
        <w:autoSpaceDN w:val="0"/>
        <w:adjustRightInd w:val="0"/>
        <w:spacing w:before="120"/>
        <w:jc w:val="both"/>
        <w:rPr>
          <w:rFonts w:cs="ArialMT"/>
          <w:sz w:val="20"/>
          <w:szCs w:val="20"/>
        </w:rPr>
      </w:pPr>
      <w:r w:rsidRPr="00120B59">
        <w:rPr>
          <w:rFonts w:cs="ArialMT"/>
          <w:sz w:val="20"/>
          <w:szCs w:val="20"/>
        </w:rPr>
        <w:t>Przedsięwzięcie polega na rozbudowie ulicy Szpitalnej w Knurowie od skrzyżowania z ul. Batorego do skrzyżowania z ul. Niepodległości. Długość projektowanego odcinka wynosi ok. 1,2 km, a powierzchnia terenu inwestycji wynosi w przybliżeniu 2,5 ha.</w:t>
      </w:r>
    </w:p>
    <w:p w:rsidR="00120B59" w:rsidRPr="00120B59" w:rsidRDefault="00120B59" w:rsidP="00120B59">
      <w:pPr>
        <w:autoSpaceDE w:val="0"/>
        <w:autoSpaceDN w:val="0"/>
        <w:adjustRightInd w:val="0"/>
        <w:spacing w:before="120"/>
        <w:jc w:val="both"/>
        <w:rPr>
          <w:rFonts w:cs="ArialMT"/>
          <w:sz w:val="20"/>
          <w:szCs w:val="20"/>
        </w:rPr>
      </w:pPr>
      <w:r w:rsidRPr="00120B59">
        <w:rPr>
          <w:rFonts w:cs="ArialMT"/>
          <w:sz w:val="20"/>
          <w:szCs w:val="20"/>
        </w:rPr>
        <w:t xml:space="preserve">W przeważającej części inwestycji występuje zwarta lub luźna zabudowa mieszkalna i usługowa oraz liczne skrzyżowania, zjazdy indywidualne i publiczne. </w:t>
      </w:r>
    </w:p>
    <w:p w:rsidR="00120B59" w:rsidRPr="00120B59" w:rsidRDefault="00120B59" w:rsidP="00120B59">
      <w:pPr>
        <w:autoSpaceDE w:val="0"/>
        <w:autoSpaceDN w:val="0"/>
        <w:adjustRightInd w:val="0"/>
        <w:spacing w:before="120"/>
        <w:jc w:val="both"/>
        <w:rPr>
          <w:sz w:val="20"/>
          <w:szCs w:val="20"/>
        </w:rPr>
      </w:pPr>
      <w:r w:rsidRPr="00120B59">
        <w:rPr>
          <w:sz w:val="20"/>
          <w:szCs w:val="20"/>
        </w:rPr>
        <w:t xml:space="preserve">Realizacja przedsięwzięcia </w:t>
      </w:r>
      <w:r w:rsidRPr="00120B59">
        <w:rPr>
          <w:rFonts w:cs="ArialMT"/>
          <w:sz w:val="20"/>
          <w:szCs w:val="20"/>
        </w:rPr>
        <w:t>m</w:t>
      </w:r>
      <w:r w:rsidRPr="00120B59">
        <w:rPr>
          <w:sz w:val="20"/>
          <w:szCs w:val="20"/>
        </w:rPr>
        <w:t>a na celu poprawę warunków komunikacyjnych dla pieszych i</w:t>
      </w:r>
      <w:r w:rsidRPr="00120B59">
        <w:rPr>
          <w:sz w:val="20"/>
          <w:szCs w:val="20"/>
        </w:rPr>
        <w:t> </w:t>
      </w:r>
      <w:r w:rsidRPr="00120B59">
        <w:rPr>
          <w:sz w:val="20"/>
          <w:szCs w:val="20"/>
        </w:rPr>
        <w:t xml:space="preserve">rowerzystów oraz kierowców, a przy tym zapewnienie bezpieczeństwa ruchu drogowego. </w:t>
      </w:r>
    </w:p>
    <w:p w:rsidR="00120B59" w:rsidRPr="00120B59" w:rsidRDefault="00120B59" w:rsidP="00120B59">
      <w:pPr>
        <w:autoSpaceDE w:val="0"/>
        <w:autoSpaceDN w:val="0"/>
        <w:adjustRightInd w:val="0"/>
        <w:spacing w:before="120"/>
        <w:jc w:val="both"/>
        <w:rPr>
          <w:rFonts w:cs="ArialMT"/>
          <w:sz w:val="20"/>
          <w:szCs w:val="20"/>
        </w:rPr>
      </w:pPr>
      <w:r w:rsidRPr="00120B59">
        <w:rPr>
          <w:rFonts w:cs="ArialMT"/>
          <w:sz w:val="20"/>
          <w:szCs w:val="20"/>
        </w:rPr>
        <w:t>Przedmiotem przedsięwzięcia jest:</w:t>
      </w:r>
    </w:p>
    <w:p w:rsidR="00120B59" w:rsidRPr="00120B59" w:rsidRDefault="00120B59" w:rsidP="00120B59">
      <w:pPr>
        <w:pStyle w:val="Akapitzlist"/>
        <w:numPr>
          <w:ilvl w:val="0"/>
          <w:numId w:val="9"/>
        </w:numPr>
        <w:tabs>
          <w:tab w:val="left" w:pos="284"/>
        </w:tabs>
        <w:autoSpaceDE w:val="0"/>
        <w:autoSpaceDN w:val="0"/>
        <w:adjustRightInd w:val="0"/>
        <w:ind w:left="284" w:hanging="284"/>
        <w:jc w:val="both"/>
        <w:rPr>
          <w:rFonts w:ascii="Verdana" w:hAnsi="Verdana" w:cs="ArialMT"/>
          <w:sz w:val="20"/>
          <w:szCs w:val="20"/>
        </w:rPr>
      </w:pPr>
      <w:r w:rsidRPr="00120B59">
        <w:rPr>
          <w:rFonts w:ascii="Verdana" w:hAnsi="Verdana" w:cs="ArialMT"/>
          <w:sz w:val="20"/>
          <w:szCs w:val="20"/>
        </w:rPr>
        <w:t>budowa chodnika na odcinku od skrzyżowania z ul. Chrobrego do skrzyżowania ul. Niepodległości po północno-wschodniej stronie ul. Szpitalnej oraz na odcinku od skrzyżowania z ul. Chrobrego do skrzyżowania ul. Niepodległości po południowozachodniej stronie ul. Szpitalnej,</w:t>
      </w:r>
    </w:p>
    <w:p w:rsidR="00120B59" w:rsidRPr="00120B59" w:rsidRDefault="00120B59" w:rsidP="00120B59">
      <w:pPr>
        <w:pStyle w:val="Akapitzlist"/>
        <w:numPr>
          <w:ilvl w:val="0"/>
          <w:numId w:val="9"/>
        </w:numPr>
        <w:tabs>
          <w:tab w:val="left" w:pos="284"/>
        </w:tabs>
        <w:autoSpaceDE w:val="0"/>
        <w:autoSpaceDN w:val="0"/>
        <w:adjustRightInd w:val="0"/>
        <w:ind w:left="284" w:hanging="284"/>
        <w:jc w:val="both"/>
        <w:rPr>
          <w:rFonts w:ascii="Verdana" w:hAnsi="Verdana" w:cs="ArialMT"/>
          <w:sz w:val="20"/>
          <w:szCs w:val="20"/>
        </w:rPr>
      </w:pPr>
      <w:r w:rsidRPr="00120B59">
        <w:rPr>
          <w:rFonts w:ascii="Verdana" w:hAnsi="Verdana" w:cs="ArialMT"/>
          <w:sz w:val="20"/>
          <w:szCs w:val="20"/>
        </w:rPr>
        <w:t>budowa drogi dla rowerów na odcinku od skrzyżowania z ul. Chrobrego do skrzyżowania ul. Niepodległości po północno-wschodniej stronie ul. Szpitalnej,</w:t>
      </w:r>
    </w:p>
    <w:p w:rsidR="00120B59" w:rsidRPr="00120B59" w:rsidRDefault="00120B59" w:rsidP="00120B59">
      <w:pPr>
        <w:pStyle w:val="Akapitzlist"/>
        <w:numPr>
          <w:ilvl w:val="0"/>
          <w:numId w:val="9"/>
        </w:numPr>
        <w:tabs>
          <w:tab w:val="left" w:pos="284"/>
        </w:tabs>
        <w:autoSpaceDE w:val="0"/>
        <w:autoSpaceDN w:val="0"/>
        <w:adjustRightInd w:val="0"/>
        <w:ind w:left="284" w:hanging="284"/>
        <w:jc w:val="both"/>
        <w:rPr>
          <w:rFonts w:ascii="Verdana" w:hAnsi="Verdana" w:cs="ArialMT"/>
          <w:sz w:val="20"/>
          <w:szCs w:val="20"/>
        </w:rPr>
      </w:pPr>
      <w:r w:rsidRPr="00120B59">
        <w:rPr>
          <w:rFonts w:ascii="Verdana" w:hAnsi="Verdana" w:cs="ArialMT"/>
          <w:sz w:val="20"/>
          <w:szCs w:val="20"/>
        </w:rPr>
        <w:t>przebudowa jezdni (dostosowanie do aktualnych norm prawnych) ul. Szpitalnej na odcinku ul. Batorego – ul. Niepodległości,</w:t>
      </w:r>
    </w:p>
    <w:p w:rsidR="00120B59" w:rsidRPr="00120B59" w:rsidRDefault="00120B59" w:rsidP="00120B59">
      <w:pPr>
        <w:pStyle w:val="Akapitzlist"/>
        <w:numPr>
          <w:ilvl w:val="0"/>
          <w:numId w:val="9"/>
        </w:numPr>
        <w:tabs>
          <w:tab w:val="left" w:pos="284"/>
        </w:tabs>
        <w:autoSpaceDE w:val="0"/>
        <w:autoSpaceDN w:val="0"/>
        <w:adjustRightInd w:val="0"/>
        <w:ind w:left="284" w:hanging="284"/>
        <w:jc w:val="both"/>
        <w:rPr>
          <w:rFonts w:ascii="Verdana" w:hAnsi="Verdana" w:cs="ArialMT"/>
          <w:sz w:val="20"/>
          <w:szCs w:val="20"/>
        </w:rPr>
      </w:pPr>
      <w:r w:rsidRPr="00120B59">
        <w:rPr>
          <w:rFonts w:ascii="Verdana" w:hAnsi="Verdana" w:cs="ArialMT"/>
          <w:sz w:val="20"/>
          <w:szCs w:val="20"/>
        </w:rPr>
        <w:t>przebudowa skrzyżowań:</w:t>
      </w:r>
    </w:p>
    <w:p w:rsidR="00120B59" w:rsidRPr="00120B59" w:rsidRDefault="00120B59" w:rsidP="00120B59">
      <w:pPr>
        <w:pStyle w:val="Akapitzlist"/>
        <w:numPr>
          <w:ilvl w:val="0"/>
          <w:numId w:val="7"/>
        </w:numPr>
        <w:autoSpaceDE w:val="0"/>
        <w:autoSpaceDN w:val="0"/>
        <w:adjustRightInd w:val="0"/>
        <w:ind w:left="0" w:firstLine="284"/>
        <w:jc w:val="both"/>
        <w:rPr>
          <w:rFonts w:ascii="Verdana" w:hAnsi="Verdana" w:cs="ArialMT"/>
          <w:sz w:val="20"/>
          <w:szCs w:val="20"/>
        </w:rPr>
      </w:pPr>
      <w:r w:rsidRPr="00120B59">
        <w:rPr>
          <w:rFonts w:ascii="Verdana" w:hAnsi="Verdana" w:cs="ArialMT"/>
          <w:sz w:val="20"/>
          <w:szCs w:val="20"/>
        </w:rPr>
        <w:t>ul. Szpitalna – ul. Batorego,</w:t>
      </w:r>
    </w:p>
    <w:p w:rsidR="00120B59" w:rsidRPr="00120B59" w:rsidRDefault="00120B59" w:rsidP="00120B59">
      <w:pPr>
        <w:pStyle w:val="Akapitzlist"/>
        <w:numPr>
          <w:ilvl w:val="0"/>
          <w:numId w:val="7"/>
        </w:numPr>
        <w:autoSpaceDE w:val="0"/>
        <w:autoSpaceDN w:val="0"/>
        <w:adjustRightInd w:val="0"/>
        <w:ind w:left="0" w:firstLine="284"/>
        <w:jc w:val="both"/>
        <w:rPr>
          <w:rFonts w:ascii="Verdana" w:hAnsi="Verdana" w:cs="ArialMT"/>
          <w:sz w:val="20"/>
          <w:szCs w:val="20"/>
        </w:rPr>
      </w:pPr>
      <w:r w:rsidRPr="00120B59">
        <w:rPr>
          <w:rFonts w:ascii="Verdana" w:hAnsi="Verdana" w:cs="ArialMT"/>
          <w:sz w:val="20"/>
          <w:szCs w:val="20"/>
        </w:rPr>
        <w:t>ul. Szpitalna – ul. Chrobrego,</w:t>
      </w:r>
    </w:p>
    <w:p w:rsidR="00120B59" w:rsidRPr="00120B59" w:rsidRDefault="00120B59" w:rsidP="00120B59">
      <w:pPr>
        <w:pStyle w:val="Akapitzlist"/>
        <w:numPr>
          <w:ilvl w:val="0"/>
          <w:numId w:val="7"/>
        </w:numPr>
        <w:autoSpaceDE w:val="0"/>
        <w:autoSpaceDN w:val="0"/>
        <w:adjustRightInd w:val="0"/>
        <w:ind w:left="0" w:firstLine="284"/>
        <w:jc w:val="both"/>
        <w:rPr>
          <w:rFonts w:ascii="Verdana" w:hAnsi="Verdana" w:cs="ArialMT"/>
          <w:sz w:val="20"/>
          <w:szCs w:val="20"/>
        </w:rPr>
      </w:pPr>
      <w:r w:rsidRPr="00120B59">
        <w:rPr>
          <w:rFonts w:ascii="Verdana" w:hAnsi="Verdana" w:cs="ArialMT"/>
          <w:sz w:val="20"/>
          <w:szCs w:val="20"/>
        </w:rPr>
        <w:t>ul. Szpitalna – ul. Szymanowskiego,</w:t>
      </w:r>
    </w:p>
    <w:p w:rsidR="00120B59" w:rsidRPr="00120B59" w:rsidRDefault="00120B59" w:rsidP="00120B59">
      <w:pPr>
        <w:pStyle w:val="Akapitzlist"/>
        <w:numPr>
          <w:ilvl w:val="0"/>
          <w:numId w:val="7"/>
        </w:numPr>
        <w:autoSpaceDE w:val="0"/>
        <w:autoSpaceDN w:val="0"/>
        <w:adjustRightInd w:val="0"/>
        <w:ind w:left="0" w:firstLine="284"/>
        <w:jc w:val="both"/>
        <w:rPr>
          <w:rFonts w:ascii="Verdana" w:hAnsi="Verdana" w:cs="ArialMT"/>
          <w:sz w:val="20"/>
          <w:szCs w:val="20"/>
        </w:rPr>
      </w:pPr>
      <w:r w:rsidRPr="00120B59">
        <w:rPr>
          <w:rFonts w:ascii="Verdana" w:hAnsi="Verdana" w:cs="ArialMT"/>
          <w:sz w:val="20"/>
          <w:szCs w:val="20"/>
        </w:rPr>
        <w:t>ul. Szpitalna – ul. Wieniawskiego,</w:t>
      </w:r>
    </w:p>
    <w:p w:rsidR="00120B59" w:rsidRPr="00120B59" w:rsidRDefault="00120B59" w:rsidP="00120B59">
      <w:pPr>
        <w:pStyle w:val="Akapitzlist"/>
        <w:numPr>
          <w:ilvl w:val="0"/>
          <w:numId w:val="7"/>
        </w:numPr>
        <w:autoSpaceDE w:val="0"/>
        <w:autoSpaceDN w:val="0"/>
        <w:adjustRightInd w:val="0"/>
        <w:ind w:left="0" w:firstLine="284"/>
        <w:jc w:val="both"/>
        <w:rPr>
          <w:rFonts w:ascii="Verdana" w:hAnsi="Verdana" w:cs="ArialMT"/>
          <w:sz w:val="20"/>
          <w:szCs w:val="20"/>
        </w:rPr>
      </w:pPr>
      <w:r w:rsidRPr="00120B59">
        <w:rPr>
          <w:rFonts w:ascii="Verdana" w:hAnsi="Verdana" w:cs="ArialMT"/>
          <w:sz w:val="20"/>
          <w:szCs w:val="20"/>
        </w:rPr>
        <w:t>ul. Szpitalna – ul. Dąbrowskiego,</w:t>
      </w:r>
    </w:p>
    <w:p w:rsidR="00120B59" w:rsidRPr="00120B59" w:rsidRDefault="00120B59" w:rsidP="00120B59">
      <w:pPr>
        <w:pStyle w:val="Akapitzlist"/>
        <w:numPr>
          <w:ilvl w:val="0"/>
          <w:numId w:val="7"/>
        </w:numPr>
        <w:autoSpaceDE w:val="0"/>
        <w:autoSpaceDN w:val="0"/>
        <w:adjustRightInd w:val="0"/>
        <w:ind w:left="0" w:firstLine="284"/>
        <w:jc w:val="both"/>
        <w:rPr>
          <w:rFonts w:ascii="Verdana" w:hAnsi="Verdana" w:cs="ArialMT"/>
          <w:sz w:val="20"/>
          <w:szCs w:val="20"/>
        </w:rPr>
      </w:pPr>
      <w:r w:rsidRPr="00120B59">
        <w:rPr>
          <w:rFonts w:ascii="Verdana" w:hAnsi="Verdana" w:cs="ArialMT"/>
          <w:sz w:val="20"/>
          <w:szCs w:val="20"/>
        </w:rPr>
        <w:t>ul. Szpitalna – ul. Wilsona,</w:t>
      </w:r>
    </w:p>
    <w:p w:rsidR="00120B59" w:rsidRPr="00120B59" w:rsidRDefault="00120B59" w:rsidP="00120B59">
      <w:pPr>
        <w:pStyle w:val="Akapitzlist"/>
        <w:numPr>
          <w:ilvl w:val="0"/>
          <w:numId w:val="7"/>
        </w:numPr>
        <w:autoSpaceDE w:val="0"/>
        <w:autoSpaceDN w:val="0"/>
        <w:adjustRightInd w:val="0"/>
        <w:ind w:left="0" w:firstLine="284"/>
        <w:jc w:val="both"/>
        <w:rPr>
          <w:rFonts w:ascii="Verdana" w:hAnsi="Verdana" w:cs="ArialMT"/>
          <w:sz w:val="20"/>
          <w:szCs w:val="20"/>
        </w:rPr>
      </w:pPr>
      <w:r w:rsidRPr="00120B59">
        <w:rPr>
          <w:rFonts w:ascii="Verdana" w:hAnsi="Verdana" w:cs="ArialMT"/>
          <w:sz w:val="20"/>
          <w:szCs w:val="20"/>
        </w:rPr>
        <w:t>przebudowa zjazdów indywidualnych i publicznych,</w:t>
      </w:r>
    </w:p>
    <w:p w:rsidR="00120B59" w:rsidRPr="00120B59" w:rsidRDefault="00120B59" w:rsidP="00120B59">
      <w:pPr>
        <w:pStyle w:val="Akapitzlist"/>
        <w:numPr>
          <w:ilvl w:val="0"/>
          <w:numId w:val="7"/>
        </w:numPr>
        <w:autoSpaceDE w:val="0"/>
        <w:autoSpaceDN w:val="0"/>
        <w:adjustRightInd w:val="0"/>
        <w:ind w:left="0" w:firstLine="284"/>
        <w:jc w:val="both"/>
        <w:rPr>
          <w:rFonts w:ascii="Verdana" w:hAnsi="Verdana" w:cs="ArialMT"/>
          <w:sz w:val="20"/>
          <w:szCs w:val="20"/>
        </w:rPr>
      </w:pPr>
      <w:r w:rsidRPr="00120B59">
        <w:rPr>
          <w:rFonts w:ascii="Verdana" w:hAnsi="Verdana" w:cs="ArialMT"/>
          <w:sz w:val="20"/>
          <w:szCs w:val="20"/>
        </w:rPr>
        <w:t>budowę zatok przystankowych na obu kierunkach w rejonie SP nr 2,</w:t>
      </w:r>
    </w:p>
    <w:p w:rsidR="00120B59" w:rsidRPr="00120B59" w:rsidRDefault="00120B59" w:rsidP="00120B59">
      <w:pPr>
        <w:pStyle w:val="Akapitzlist"/>
        <w:numPr>
          <w:ilvl w:val="0"/>
          <w:numId w:val="9"/>
        </w:numPr>
        <w:tabs>
          <w:tab w:val="left" w:pos="284"/>
        </w:tabs>
        <w:autoSpaceDE w:val="0"/>
        <w:autoSpaceDN w:val="0"/>
        <w:adjustRightInd w:val="0"/>
        <w:ind w:left="284" w:hanging="284"/>
        <w:jc w:val="both"/>
        <w:rPr>
          <w:rFonts w:ascii="Verdana" w:hAnsi="Verdana" w:cs="ArialMT"/>
          <w:sz w:val="20"/>
          <w:szCs w:val="20"/>
        </w:rPr>
      </w:pPr>
      <w:r w:rsidRPr="00120B59">
        <w:rPr>
          <w:rFonts w:ascii="Verdana" w:hAnsi="Verdana" w:cs="ArialMT"/>
          <w:sz w:val="20"/>
          <w:szCs w:val="20"/>
        </w:rPr>
        <w:t xml:space="preserve">budowa zatok postojowych dla samochodów osobowych na 15 stanowisk w rejonie terenów zielonych przy ul. Szpitalnej, </w:t>
      </w:r>
    </w:p>
    <w:p w:rsidR="00120B59" w:rsidRPr="00120B59" w:rsidRDefault="00120B59" w:rsidP="00120B59">
      <w:pPr>
        <w:pStyle w:val="Akapitzlist"/>
        <w:numPr>
          <w:ilvl w:val="0"/>
          <w:numId w:val="9"/>
        </w:numPr>
        <w:tabs>
          <w:tab w:val="left" w:pos="284"/>
        </w:tabs>
        <w:autoSpaceDE w:val="0"/>
        <w:autoSpaceDN w:val="0"/>
        <w:adjustRightInd w:val="0"/>
        <w:ind w:left="284" w:hanging="284"/>
        <w:jc w:val="both"/>
        <w:rPr>
          <w:rFonts w:ascii="Verdana" w:hAnsi="Verdana" w:cs="ArialMT"/>
          <w:sz w:val="20"/>
          <w:szCs w:val="20"/>
        </w:rPr>
      </w:pPr>
      <w:r w:rsidRPr="00120B59">
        <w:rPr>
          <w:rFonts w:ascii="Verdana" w:hAnsi="Verdana" w:cs="ArialMT"/>
          <w:sz w:val="20"/>
          <w:szCs w:val="20"/>
        </w:rPr>
        <w:t>budowa wyprowadzenia ruchu rowerowego na jezdnię, na końcu ul. Szpitalnej (rejon skrzyżowania z ul. Niepodległości),</w:t>
      </w:r>
    </w:p>
    <w:p w:rsidR="00120B59" w:rsidRPr="00120B59" w:rsidRDefault="00120B59" w:rsidP="00120B59">
      <w:pPr>
        <w:pStyle w:val="Akapitzlist"/>
        <w:numPr>
          <w:ilvl w:val="0"/>
          <w:numId w:val="9"/>
        </w:numPr>
        <w:tabs>
          <w:tab w:val="left" w:pos="284"/>
        </w:tabs>
        <w:autoSpaceDE w:val="0"/>
        <w:autoSpaceDN w:val="0"/>
        <w:adjustRightInd w:val="0"/>
        <w:ind w:left="284" w:hanging="284"/>
        <w:jc w:val="both"/>
        <w:rPr>
          <w:rFonts w:ascii="Verdana" w:hAnsi="Verdana" w:cs="ArialMT"/>
          <w:sz w:val="20"/>
          <w:szCs w:val="20"/>
        </w:rPr>
      </w:pPr>
      <w:r w:rsidRPr="00120B59">
        <w:rPr>
          <w:rFonts w:ascii="Verdana" w:hAnsi="Verdana" w:cs="ArialMT"/>
          <w:sz w:val="20"/>
          <w:szCs w:val="20"/>
        </w:rPr>
        <w:t>przebudowa kolidujących urządzeń podziemnych i naziemnych zgodnie z wytycznymi użytkowników urządzeń.</w:t>
      </w:r>
    </w:p>
    <w:p w:rsidR="00120B59" w:rsidRPr="00120B59" w:rsidRDefault="00120B59" w:rsidP="00120B59">
      <w:pPr>
        <w:autoSpaceDE w:val="0"/>
        <w:autoSpaceDN w:val="0"/>
        <w:adjustRightInd w:val="0"/>
        <w:spacing w:before="120"/>
        <w:jc w:val="both"/>
        <w:rPr>
          <w:sz w:val="20"/>
          <w:szCs w:val="20"/>
        </w:rPr>
      </w:pPr>
      <w:r w:rsidRPr="00120B59">
        <w:rPr>
          <w:sz w:val="20"/>
          <w:szCs w:val="20"/>
        </w:rPr>
        <w:t>Parametry projektowe planowanych dróg:</w:t>
      </w:r>
    </w:p>
    <w:p w:rsidR="00120B59" w:rsidRPr="00120B59" w:rsidRDefault="00120B59" w:rsidP="00120B59">
      <w:pPr>
        <w:autoSpaceDE w:val="0"/>
        <w:autoSpaceDN w:val="0"/>
        <w:adjustRightInd w:val="0"/>
        <w:jc w:val="both"/>
        <w:rPr>
          <w:sz w:val="20"/>
          <w:szCs w:val="20"/>
        </w:rPr>
      </w:pPr>
      <w:r w:rsidRPr="00120B59">
        <w:rPr>
          <w:sz w:val="20"/>
          <w:szCs w:val="20"/>
        </w:rPr>
        <w:t>–</w:t>
      </w:r>
      <w:r w:rsidRPr="00120B59">
        <w:rPr>
          <w:sz w:val="20"/>
          <w:szCs w:val="20"/>
        </w:rPr>
        <w:tab/>
        <w:t xml:space="preserve">kategorie dróg: powiatowa, gminne </w:t>
      </w:r>
    </w:p>
    <w:p w:rsidR="00120B59" w:rsidRPr="00120B59" w:rsidRDefault="00120B59" w:rsidP="00120B59">
      <w:pPr>
        <w:autoSpaceDE w:val="0"/>
        <w:autoSpaceDN w:val="0"/>
        <w:adjustRightInd w:val="0"/>
        <w:jc w:val="both"/>
        <w:rPr>
          <w:rFonts w:cs="ArialMT"/>
          <w:sz w:val="20"/>
          <w:szCs w:val="20"/>
        </w:rPr>
      </w:pPr>
      <w:r w:rsidRPr="00120B59">
        <w:rPr>
          <w:rFonts w:cs="ArialMT"/>
          <w:sz w:val="20"/>
          <w:szCs w:val="20"/>
        </w:rPr>
        <w:t>–</w:t>
      </w:r>
      <w:r w:rsidRPr="00120B59">
        <w:rPr>
          <w:rFonts w:cs="ArialMT"/>
          <w:sz w:val="20"/>
          <w:szCs w:val="20"/>
        </w:rPr>
        <w:tab/>
        <w:t>klasa drogi powiatowej: G,</w:t>
      </w:r>
    </w:p>
    <w:p w:rsidR="00120B59" w:rsidRPr="00120B59" w:rsidRDefault="00120B59" w:rsidP="00120B59">
      <w:pPr>
        <w:autoSpaceDE w:val="0"/>
        <w:autoSpaceDN w:val="0"/>
        <w:adjustRightInd w:val="0"/>
        <w:jc w:val="both"/>
        <w:rPr>
          <w:rFonts w:cs="ArialMT"/>
          <w:sz w:val="20"/>
          <w:szCs w:val="20"/>
        </w:rPr>
      </w:pPr>
      <w:r w:rsidRPr="00120B59">
        <w:rPr>
          <w:rFonts w:cs="ArialMT"/>
          <w:sz w:val="20"/>
          <w:szCs w:val="20"/>
        </w:rPr>
        <w:t>–</w:t>
      </w:r>
      <w:r w:rsidRPr="00120B59">
        <w:rPr>
          <w:rFonts w:cs="ArialMT"/>
          <w:sz w:val="20"/>
          <w:szCs w:val="20"/>
        </w:rPr>
        <w:tab/>
        <w:t>klasa dróg gminnych: Z, L, D,</w:t>
      </w:r>
    </w:p>
    <w:p w:rsidR="00120B59" w:rsidRPr="00120B59" w:rsidRDefault="00120B59" w:rsidP="00120B59">
      <w:pPr>
        <w:autoSpaceDE w:val="0"/>
        <w:autoSpaceDN w:val="0"/>
        <w:adjustRightInd w:val="0"/>
        <w:jc w:val="both"/>
        <w:rPr>
          <w:rFonts w:cs="ArialMT"/>
          <w:sz w:val="20"/>
          <w:szCs w:val="20"/>
        </w:rPr>
      </w:pPr>
      <w:r w:rsidRPr="00120B59">
        <w:rPr>
          <w:rFonts w:cs="ArialMT"/>
          <w:sz w:val="20"/>
          <w:szCs w:val="20"/>
        </w:rPr>
        <w:t>–</w:t>
      </w:r>
      <w:r w:rsidRPr="00120B59">
        <w:rPr>
          <w:rFonts w:cs="ArialMT"/>
          <w:sz w:val="20"/>
          <w:szCs w:val="20"/>
        </w:rPr>
        <w:tab/>
        <w:t xml:space="preserve">prędkość do projektowa na drodze powiatowej: </w:t>
      </w:r>
      <w:proofErr w:type="spellStart"/>
      <w:r w:rsidRPr="00120B59">
        <w:rPr>
          <w:rFonts w:cs="ArialMT"/>
          <w:sz w:val="20"/>
          <w:szCs w:val="20"/>
        </w:rPr>
        <w:t>v</w:t>
      </w:r>
      <w:r w:rsidRPr="00120B59">
        <w:rPr>
          <w:rFonts w:cs="ArialMT"/>
          <w:sz w:val="20"/>
          <w:szCs w:val="20"/>
          <w:vertAlign w:val="subscript"/>
        </w:rPr>
        <w:t>dp</w:t>
      </w:r>
      <w:proofErr w:type="spellEnd"/>
      <w:r w:rsidRPr="00120B59">
        <w:rPr>
          <w:rFonts w:cs="ArialMT"/>
          <w:sz w:val="20"/>
          <w:szCs w:val="20"/>
        </w:rPr>
        <w:t xml:space="preserve"> = 50 km/h,</w:t>
      </w:r>
    </w:p>
    <w:p w:rsidR="00120B59" w:rsidRPr="00120B59" w:rsidRDefault="00120B59" w:rsidP="00120B59">
      <w:pPr>
        <w:autoSpaceDE w:val="0"/>
        <w:autoSpaceDN w:val="0"/>
        <w:adjustRightInd w:val="0"/>
        <w:jc w:val="both"/>
        <w:rPr>
          <w:rFonts w:cs="ArialMT"/>
          <w:sz w:val="20"/>
          <w:szCs w:val="20"/>
        </w:rPr>
      </w:pPr>
      <w:r w:rsidRPr="00120B59">
        <w:rPr>
          <w:rFonts w:cs="ArialMT"/>
          <w:sz w:val="20"/>
          <w:szCs w:val="20"/>
        </w:rPr>
        <w:t>–</w:t>
      </w:r>
      <w:r w:rsidRPr="00120B59">
        <w:rPr>
          <w:rFonts w:cs="ArialMT"/>
          <w:sz w:val="20"/>
          <w:szCs w:val="20"/>
        </w:rPr>
        <w:tab/>
        <w:t xml:space="preserve">prędkość do projektowa w rejonie skrzyżowań: </w:t>
      </w:r>
      <w:proofErr w:type="spellStart"/>
      <w:r w:rsidRPr="00120B59">
        <w:rPr>
          <w:rFonts w:cs="ArialMT"/>
          <w:sz w:val="20"/>
          <w:szCs w:val="20"/>
        </w:rPr>
        <w:t>v</w:t>
      </w:r>
      <w:r w:rsidRPr="00120B59">
        <w:rPr>
          <w:rFonts w:cs="ArialMT"/>
          <w:sz w:val="20"/>
          <w:szCs w:val="20"/>
          <w:vertAlign w:val="subscript"/>
        </w:rPr>
        <w:t>dps</w:t>
      </w:r>
      <w:proofErr w:type="spellEnd"/>
      <w:r w:rsidRPr="00120B59">
        <w:rPr>
          <w:rFonts w:cs="ArialMT"/>
          <w:sz w:val="20"/>
          <w:szCs w:val="20"/>
        </w:rPr>
        <w:t xml:space="preserve"> = 50 km/h.</w:t>
      </w:r>
    </w:p>
    <w:p w:rsidR="00120B59" w:rsidRPr="00120B59" w:rsidRDefault="00120B59" w:rsidP="00120B59">
      <w:pPr>
        <w:autoSpaceDE w:val="0"/>
        <w:autoSpaceDN w:val="0"/>
        <w:adjustRightInd w:val="0"/>
        <w:spacing w:before="120"/>
        <w:jc w:val="both"/>
        <w:rPr>
          <w:rFonts w:cs="ArialMT"/>
          <w:sz w:val="20"/>
          <w:szCs w:val="20"/>
        </w:rPr>
      </w:pPr>
      <w:r w:rsidRPr="00120B59">
        <w:rPr>
          <w:rFonts w:cs="ArialMT"/>
          <w:sz w:val="20"/>
          <w:szCs w:val="20"/>
        </w:rPr>
        <w:t xml:space="preserve">Wody opadowe i roztopowe z powierzchni jezdni, chodnika i drogi dojazdowej odprowadzane będą grawitacyjnie poprzez spadki poprzeczne i podłużne do projektowanych wpustów deszczowych, a następnie do projektowanych ciągów kanalizacji deszczowej. </w:t>
      </w:r>
    </w:p>
    <w:p w:rsidR="00120B59" w:rsidRPr="00120B59" w:rsidRDefault="00120B59" w:rsidP="00120B59">
      <w:pPr>
        <w:autoSpaceDE w:val="0"/>
        <w:autoSpaceDN w:val="0"/>
        <w:adjustRightInd w:val="0"/>
        <w:spacing w:before="120"/>
        <w:jc w:val="both"/>
        <w:rPr>
          <w:rFonts w:cs="ArialMT"/>
          <w:sz w:val="20"/>
          <w:szCs w:val="20"/>
        </w:rPr>
      </w:pPr>
      <w:r w:rsidRPr="00120B59">
        <w:rPr>
          <w:rFonts w:cs="ArialMT"/>
          <w:sz w:val="20"/>
          <w:szCs w:val="20"/>
        </w:rPr>
        <w:t xml:space="preserve">W ramach inwestycji przewiduje się wycięcie pojedynczych kolidujących z inwestycją drzew. </w:t>
      </w:r>
    </w:p>
    <w:p w:rsidR="00120B59" w:rsidRPr="00120B59" w:rsidRDefault="00120B59" w:rsidP="00120B59">
      <w:pPr>
        <w:autoSpaceDE w:val="0"/>
        <w:autoSpaceDN w:val="0"/>
        <w:adjustRightInd w:val="0"/>
        <w:spacing w:before="120"/>
        <w:jc w:val="both"/>
        <w:rPr>
          <w:rFonts w:cs="Garamond"/>
          <w:sz w:val="20"/>
          <w:szCs w:val="20"/>
        </w:rPr>
      </w:pPr>
      <w:r w:rsidRPr="00120B59">
        <w:rPr>
          <w:rFonts w:cs="Garamond"/>
          <w:sz w:val="20"/>
          <w:szCs w:val="20"/>
        </w:rPr>
        <w:lastRenderedPageBreak/>
        <w:t>Prace budowlane zostaną wykonane przy zastosowaniu tradycyjnych, typowych technologii dla prac drogowych, remontowo-budowlanych w sposób ręczny i mechaniczny. Transport mas ziemnych oraz materiałów do budowy, odbywać się będzie przy pomocy samochodów ciężarowych samowyładowczych i skrzyniowych. Zastosowane materiały i</w:t>
      </w:r>
      <w:r w:rsidRPr="00120B59">
        <w:rPr>
          <w:rFonts w:cs="Garamond"/>
          <w:sz w:val="20"/>
          <w:szCs w:val="20"/>
        </w:rPr>
        <w:t> </w:t>
      </w:r>
      <w:r w:rsidRPr="00120B59">
        <w:rPr>
          <w:rFonts w:cs="Garamond"/>
          <w:sz w:val="20"/>
          <w:szCs w:val="20"/>
        </w:rPr>
        <w:t xml:space="preserve">wyroby będą spełniały wymagania obowiązujących przepisów i norm oraz będą posiadały wymagane prawem świadectwa i certyfikaty. </w:t>
      </w:r>
    </w:p>
    <w:p w:rsidR="00120B59" w:rsidRPr="00120B59" w:rsidRDefault="00120B59" w:rsidP="00120B59">
      <w:pPr>
        <w:autoSpaceDE w:val="0"/>
        <w:autoSpaceDN w:val="0"/>
        <w:adjustRightInd w:val="0"/>
        <w:jc w:val="both"/>
        <w:rPr>
          <w:rFonts w:cs="ArialMT"/>
          <w:sz w:val="20"/>
          <w:szCs w:val="20"/>
        </w:rPr>
      </w:pPr>
    </w:p>
    <w:p w:rsidR="00120B59" w:rsidRPr="00120B59" w:rsidRDefault="00120B59" w:rsidP="00120B59">
      <w:pPr>
        <w:spacing w:before="120"/>
        <w:jc w:val="both"/>
        <w:rPr>
          <w:sz w:val="20"/>
          <w:szCs w:val="20"/>
        </w:rPr>
      </w:pPr>
    </w:p>
    <w:bookmarkEnd w:id="8"/>
    <w:p w:rsidR="00120B59" w:rsidRPr="00120B59" w:rsidRDefault="00120B59" w:rsidP="00120B59">
      <w:pPr>
        <w:spacing w:before="120"/>
        <w:jc w:val="both"/>
        <w:rPr>
          <w:sz w:val="20"/>
          <w:szCs w:val="20"/>
        </w:rPr>
      </w:pPr>
    </w:p>
    <w:p w:rsidR="00047720" w:rsidRPr="00120B59" w:rsidRDefault="00047720" w:rsidP="00120B59">
      <w:pPr>
        <w:pStyle w:val="Body"/>
        <w:spacing w:after="480" w:line="240" w:lineRule="auto"/>
        <w:jc w:val="left"/>
        <w:rPr>
          <w:sz w:val="20"/>
          <w:szCs w:val="20"/>
        </w:rPr>
      </w:pPr>
    </w:p>
    <w:sectPr w:rsidR="00047720" w:rsidRPr="00120B59" w:rsidSect="00213627">
      <w:headerReference w:type="default" r:id="rId10"/>
      <w:headerReference w:type="first" r:id="rId11"/>
      <w:footerReference w:type="first" r:id="rId12"/>
      <w:pgSz w:w="11907" w:h="16840" w:code="9"/>
      <w:pgMar w:top="1418" w:right="1324" w:bottom="1418" w:left="1418"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1E7" w:rsidRDefault="00C841E7">
      <w:r>
        <w:separator/>
      </w:r>
    </w:p>
  </w:endnote>
  <w:endnote w:type="continuationSeparator" w:id="0">
    <w:p w:rsidR="00C841E7" w:rsidRDefault="00C8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MT">
    <w:altName w:val="MS Mincho"/>
    <w:charset w:val="EE"/>
    <w:family w:val="swiss"/>
    <w:pitch w:val="default"/>
    <w:sig w:usb0="00000007" w:usb1="00000000" w:usb2="00000000" w:usb3="00000000" w:csb0="00000003"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6F6" w:rsidRPr="006E4E49" w:rsidRDefault="006A46F6" w:rsidP="00213627">
    <w:pPr>
      <w:pBdr>
        <w:bottom w:val="single" w:sz="4" w:space="1" w:color="auto"/>
      </w:pBdr>
      <w:ind w:left="3808" w:right="-60"/>
      <w:rPr>
        <w:sz w:val="6"/>
      </w:rPr>
    </w:pPr>
  </w:p>
  <w:tbl>
    <w:tblPr>
      <w:tblW w:w="5670" w:type="dxa"/>
      <w:tblInd w:w="3794" w:type="dxa"/>
      <w:tblCellMar>
        <w:left w:w="0" w:type="dxa"/>
        <w:right w:w="0" w:type="dxa"/>
      </w:tblCellMar>
      <w:tblLook w:val="04A0" w:firstRow="1" w:lastRow="0" w:firstColumn="1" w:lastColumn="0" w:noHBand="0" w:noVBand="1"/>
    </w:tblPr>
    <w:tblGrid>
      <w:gridCol w:w="2709"/>
      <w:gridCol w:w="2993"/>
    </w:tblGrid>
    <w:tr w:rsidR="00B53C9F" w:rsidTr="00213627">
      <w:trPr>
        <w:cantSplit/>
      </w:trPr>
      <w:tc>
        <w:tcPr>
          <w:tcW w:w="2693" w:type="dxa"/>
          <w:shd w:val="clear" w:color="auto" w:fill="auto"/>
          <w:noWrap/>
        </w:tcPr>
        <w:p w:rsidR="00101015" w:rsidRDefault="00101015" w:rsidP="00101015">
          <w:pPr>
            <w:pStyle w:val="Stopka"/>
            <w:rPr>
              <w:sz w:val="16"/>
            </w:rPr>
          </w:pPr>
          <w:r w:rsidRPr="00EA0AD6">
            <w:rPr>
              <w:sz w:val="16"/>
            </w:rPr>
            <w:t>Urząd Miejski</w:t>
          </w:r>
          <w:r w:rsidRPr="00EA0AD6">
            <w:rPr>
              <w:sz w:val="16"/>
            </w:rPr>
            <w:br/>
            <w:t>Prezydent Miasta</w:t>
          </w:r>
        </w:p>
        <w:p w:rsidR="00101015" w:rsidRDefault="00101015" w:rsidP="00101015">
          <w:pPr>
            <w:pStyle w:val="Stopka"/>
            <w:rPr>
              <w:sz w:val="16"/>
            </w:rPr>
          </w:pPr>
          <w:r w:rsidRPr="00EA0AD6">
            <w:rPr>
              <w:sz w:val="16"/>
            </w:rPr>
            <w:t>ul. Zwycięstwa 21</w:t>
          </w:r>
          <w:r w:rsidRPr="00EA0AD6">
            <w:rPr>
              <w:sz w:val="16"/>
            </w:rPr>
            <w:br/>
            <w:t xml:space="preserve">44-100 Gliwice </w:t>
          </w:r>
        </w:p>
        <w:p w:rsidR="00101015" w:rsidRPr="00A929C3" w:rsidRDefault="00101015" w:rsidP="00101015">
          <w:pPr>
            <w:pStyle w:val="Stopka"/>
            <w:rPr>
              <w:sz w:val="16"/>
            </w:rPr>
          </w:pPr>
          <w:r w:rsidRPr="00EA0AD6">
            <w:rPr>
              <w:sz w:val="16"/>
            </w:rPr>
            <w:t>Tel. +48 32 239 11 82</w:t>
          </w:r>
        </w:p>
        <w:p w:rsidR="00B53C9F" w:rsidRDefault="00101015" w:rsidP="00101015">
          <w:pPr>
            <w:pStyle w:val="Stopka"/>
          </w:pPr>
          <w:r w:rsidRPr="00EA0AD6">
            <w:rPr>
              <w:sz w:val="16"/>
            </w:rPr>
            <w:t>pm@um.gliwice.pl</w:t>
          </w:r>
        </w:p>
      </w:tc>
      <w:tc>
        <w:tcPr>
          <w:tcW w:w="2977" w:type="dxa"/>
          <w:shd w:val="clear" w:color="auto" w:fill="auto"/>
          <w:noWrap/>
        </w:tcPr>
        <w:p w:rsidR="00B53C9F" w:rsidRPr="00A929C3" w:rsidRDefault="00B53C9F" w:rsidP="00073981">
          <w:pPr>
            <w:pStyle w:val="Stopka"/>
            <w:spacing w:before="80"/>
            <w:rPr>
              <w:sz w:val="16"/>
            </w:rPr>
          </w:pPr>
          <w:r w:rsidRPr="00A929C3">
            <w:rPr>
              <w:sz w:val="16"/>
            </w:rPr>
            <w:t>Godziny pracy urzędu:</w:t>
          </w:r>
        </w:p>
        <w:p w:rsidR="00B53C9F" w:rsidRPr="00A929C3" w:rsidRDefault="00B53C9F" w:rsidP="00A929C3">
          <w:pPr>
            <w:pStyle w:val="Stopka"/>
            <w:rPr>
              <w:sz w:val="16"/>
            </w:rPr>
          </w:pPr>
          <w:r w:rsidRPr="00A929C3">
            <w:rPr>
              <w:sz w:val="16"/>
            </w:rPr>
            <w:t>poniedziałek</w:t>
          </w:r>
          <w:r w:rsidR="00073981">
            <w:rPr>
              <w:sz w:val="16"/>
            </w:rPr>
            <w:t xml:space="preserve"> </w:t>
          </w:r>
          <w:r w:rsidRPr="00A929C3">
            <w:rPr>
              <w:sz w:val="16"/>
            </w:rPr>
            <w:t>–</w:t>
          </w:r>
          <w:r w:rsidR="00073981">
            <w:rPr>
              <w:sz w:val="16"/>
            </w:rPr>
            <w:t xml:space="preserve"> </w:t>
          </w:r>
          <w:r w:rsidRPr="00A929C3">
            <w:rPr>
              <w:sz w:val="16"/>
            </w:rPr>
            <w:t>środa: 8:00-16:00</w:t>
          </w:r>
        </w:p>
        <w:p w:rsidR="00B53C9F" w:rsidRPr="00A929C3" w:rsidRDefault="00B53C9F" w:rsidP="00A929C3">
          <w:pPr>
            <w:pStyle w:val="Stopka"/>
            <w:rPr>
              <w:sz w:val="16"/>
            </w:rPr>
          </w:pPr>
          <w:r w:rsidRPr="00A929C3">
            <w:rPr>
              <w:sz w:val="16"/>
            </w:rPr>
            <w:t>czwartek: 8:00-17:00</w:t>
          </w:r>
        </w:p>
        <w:p w:rsidR="00B53C9F" w:rsidRPr="00073981" w:rsidRDefault="00B53C9F" w:rsidP="002A4573">
          <w:pPr>
            <w:pStyle w:val="Stopka"/>
            <w:rPr>
              <w:sz w:val="16"/>
            </w:rPr>
          </w:pPr>
          <w:r w:rsidRPr="00A929C3">
            <w:rPr>
              <w:sz w:val="16"/>
            </w:rPr>
            <w:t>piątek: 8:00-15:00</w:t>
          </w:r>
        </w:p>
      </w:tc>
    </w:tr>
  </w:tbl>
  <w:p w:rsidR="002A4573" w:rsidRPr="006A46F6" w:rsidRDefault="002A4573" w:rsidP="007E4C8D">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1E7" w:rsidRDefault="00C841E7">
      <w:r>
        <w:separator/>
      </w:r>
    </w:p>
  </w:footnote>
  <w:footnote w:type="continuationSeparator" w:id="0">
    <w:p w:rsidR="00C841E7" w:rsidRDefault="00C8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B59" w:rsidRPr="00120B59" w:rsidRDefault="00120B59">
    <w:pPr>
      <w:pStyle w:val="Nagwek"/>
      <w:jc w:val="center"/>
      <w:rPr>
        <w:sz w:val="20"/>
        <w:szCs w:val="20"/>
      </w:rPr>
    </w:pPr>
    <w:r w:rsidRPr="00120B59">
      <w:rPr>
        <w:sz w:val="20"/>
        <w:szCs w:val="20"/>
      </w:rPr>
      <w:fldChar w:fldCharType="begin"/>
    </w:r>
    <w:r w:rsidRPr="00120B59">
      <w:rPr>
        <w:sz w:val="20"/>
        <w:szCs w:val="20"/>
      </w:rPr>
      <w:instrText>PAGE   \* MERGEFORMAT</w:instrText>
    </w:r>
    <w:r w:rsidRPr="00120B59">
      <w:rPr>
        <w:sz w:val="20"/>
        <w:szCs w:val="20"/>
      </w:rPr>
      <w:fldChar w:fldCharType="separate"/>
    </w:r>
    <w:r w:rsidRPr="00120B59">
      <w:rPr>
        <w:sz w:val="20"/>
        <w:szCs w:val="20"/>
      </w:rPr>
      <w:t>2</w:t>
    </w:r>
    <w:r w:rsidRPr="00120B59">
      <w:rPr>
        <w:sz w:val="20"/>
        <w:szCs w:val="20"/>
      </w:rPr>
      <w:fldChar w:fldCharType="end"/>
    </w:r>
  </w:p>
  <w:p w:rsidR="00120B59" w:rsidRDefault="00120B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65" w:type="dxa"/>
      <w:tblBorders>
        <w:bottom w:val="single" w:sz="4" w:space="0" w:color="auto"/>
        <w:insideH w:val="single" w:sz="4" w:space="0" w:color="auto"/>
        <w:insideV w:val="single" w:sz="4" w:space="0" w:color="auto"/>
      </w:tblBorders>
      <w:tblLook w:val="04A0" w:firstRow="1" w:lastRow="0" w:firstColumn="1" w:lastColumn="0" w:noHBand="0" w:noVBand="1"/>
    </w:tblPr>
    <w:tblGrid>
      <w:gridCol w:w="7118"/>
    </w:tblGrid>
    <w:tr w:rsidR="00563996" w:rsidRPr="00B7645A" w:rsidTr="00911CB2">
      <w:tc>
        <w:tcPr>
          <w:tcW w:w="7118" w:type="dxa"/>
          <w:shd w:val="clear" w:color="auto" w:fill="auto"/>
        </w:tcPr>
        <w:p w:rsidR="00563996" w:rsidRPr="00580BA5" w:rsidRDefault="00211FD5" w:rsidP="00563996">
          <w:pPr>
            <w:pStyle w:val="Nagwekstrony"/>
            <w:spacing w:line="360" w:lineRule="auto"/>
            <w:ind w:firstLine="8"/>
            <w:rPr>
              <w:b/>
              <w:sz w:val="28"/>
              <w:szCs w:val="28"/>
              <w:lang w:val="en-US"/>
            </w:rPr>
          </w:pPr>
          <w:r w:rsidRPr="00D26BFF">
            <w:rPr>
              <w:b/>
              <w:sz w:val="28"/>
              <w:szCs w:val="28"/>
              <w:lang w:val="en-US"/>
            </w:rPr>
            <w:t>PREZYDENT MIASTA GLIWICE</w:t>
          </w:r>
        </w:p>
      </w:tc>
    </w:tr>
  </w:tbl>
  <w:p w:rsidR="00563996" w:rsidRPr="00160791" w:rsidRDefault="00563996" w:rsidP="00563996">
    <w:pPr>
      <w:pStyle w:val="Nagwek"/>
      <w:jc w:val="center"/>
      <w:rPr>
        <w:b/>
        <w:sz w:val="28"/>
        <w:szCs w:val="28"/>
        <w:lang w:val="en-US"/>
      </w:rPr>
    </w:pPr>
  </w:p>
  <w:p w:rsidR="00245AD5" w:rsidRPr="00563996" w:rsidRDefault="00C841E7" w:rsidP="00563996">
    <w:pPr>
      <w:pStyle w:val="Nagwek"/>
    </w:pPr>
    <w:r>
      <w:rPr>
        <w:noProof/>
      </w:rPr>
      <w:pict>
        <v:line id="Łącznik prosty 4" o:spid="_x0000_s2049" style="position:absolute;z-index:1;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from="-46.1pt,215.45pt" to="-43.9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637"/>
    <w:multiLevelType w:val="hybridMultilevel"/>
    <w:tmpl w:val="70FE20C8"/>
    <w:lvl w:ilvl="0" w:tplc="BA1AF0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01E5374"/>
    <w:multiLevelType w:val="hybridMultilevel"/>
    <w:tmpl w:val="642ED2C8"/>
    <w:lvl w:ilvl="0" w:tplc="3A1EF66C">
      <w:start w:val="1"/>
      <w:numFmt w:val="decimal"/>
      <w:lvlText w:val="%1."/>
      <w:lvlJc w:val="left"/>
      <w:pPr>
        <w:tabs>
          <w:tab w:val="num" w:pos="720"/>
        </w:tabs>
        <w:ind w:left="720" w:hanging="360"/>
      </w:pPr>
      <w:rPr>
        <w:rFonts w:cs="Times New Roman"/>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FD613C"/>
    <w:multiLevelType w:val="hybridMultilevel"/>
    <w:tmpl w:val="CBDE8430"/>
    <w:lvl w:ilvl="0" w:tplc="F10E5200">
      <w:start w:val="1"/>
      <w:numFmt w:val="decimal"/>
      <w:lvlText w:val="%1."/>
      <w:lvlJc w:val="left"/>
      <w:pPr>
        <w:tabs>
          <w:tab w:val="num" w:pos="720"/>
        </w:tabs>
        <w:ind w:left="720" w:hanging="360"/>
      </w:pPr>
      <w:rPr>
        <w:sz w:val="18"/>
      </w:rPr>
    </w:lvl>
    <w:lvl w:ilvl="1" w:tplc="B83ECB3C">
      <w:numFmt w:val="bullet"/>
      <w:lvlText w:val=""/>
      <w:lvlJc w:val="left"/>
      <w:pPr>
        <w:ind w:left="1440" w:hanging="360"/>
      </w:pPr>
      <w:rPr>
        <w:rFonts w:ascii="Verdana" w:eastAsia="Times New Roman" w:hAnsi="Verdana"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0C64A1C"/>
    <w:multiLevelType w:val="hybridMultilevel"/>
    <w:tmpl w:val="2052554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7032DBE"/>
    <w:multiLevelType w:val="hybridMultilevel"/>
    <w:tmpl w:val="846EE916"/>
    <w:lvl w:ilvl="0" w:tplc="078E318C">
      <w:start w:val="1"/>
      <w:numFmt w:val="upperRoman"/>
      <w:lvlText w:val="%1."/>
      <w:lvlJc w:val="left"/>
      <w:pPr>
        <w:tabs>
          <w:tab w:val="num" w:pos="170"/>
        </w:tabs>
        <w:ind w:left="1392" w:hanging="360"/>
      </w:pPr>
    </w:lvl>
    <w:lvl w:ilvl="1" w:tplc="04150019">
      <w:start w:val="1"/>
      <w:numFmt w:val="lowerLetter"/>
      <w:lvlText w:val="%2."/>
      <w:lvlJc w:val="left"/>
      <w:pPr>
        <w:tabs>
          <w:tab w:val="num" w:pos="1610"/>
        </w:tabs>
        <w:ind w:left="1610" w:hanging="360"/>
      </w:pPr>
    </w:lvl>
    <w:lvl w:ilvl="2" w:tplc="0415001B">
      <w:start w:val="1"/>
      <w:numFmt w:val="decimal"/>
      <w:lvlText w:val="%3."/>
      <w:lvlJc w:val="left"/>
      <w:pPr>
        <w:tabs>
          <w:tab w:val="num" w:pos="2330"/>
        </w:tabs>
        <w:ind w:left="2330" w:hanging="360"/>
      </w:pPr>
    </w:lvl>
    <w:lvl w:ilvl="3" w:tplc="0415000F">
      <w:start w:val="1"/>
      <w:numFmt w:val="decimal"/>
      <w:lvlText w:val="%4."/>
      <w:lvlJc w:val="left"/>
      <w:pPr>
        <w:tabs>
          <w:tab w:val="num" w:pos="3050"/>
        </w:tabs>
        <w:ind w:left="3050" w:hanging="360"/>
      </w:pPr>
    </w:lvl>
    <w:lvl w:ilvl="4" w:tplc="04150019">
      <w:start w:val="1"/>
      <w:numFmt w:val="decimal"/>
      <w:lvlText w:val="%5."/>
      <w:lvlJc w:val="left"/>
      <w:pPr>
        <w:tabs>
          <w:tab w:val="num" w:pos="3770"/>
        </w:tabs>
        <w:ind w:left="3770" w:hanging="360"/>
      </w:pPr>
    </w:lvl>
    <w:lvl w:ilvl="5" w:tplc="0415001B">
      <w:start w:val="1"/>
      <w:numFmt w:val="decimal"/>
      <w:lvlText w:val="%6."/>
      <w:lvlJc w:val="left"/>
      <w:pPr>
        <w:tabs>
          <w:tab w:val="num" w:pos="4490"/>
        </w:tabs>
        <w:ind w:left="4490" w:hanging="360"/>
      </w:pPr>
    </w:lvl>
    <w:lvl w:ilvl="6" w:tplc="0415000F">
      <w:start w:val="1"/>
      <w:numFmt w:val="decimal"/>
      <w:lvlText w:val="%7."/>
      <w:lvlJc w:val="left"/>
      <w:pPr>
        <w:tabs>
          <w:tab w:val="num" w:pos="5210"/>
        </w:tabs>
        <w:ind w:left="5210" w:hanging="360"/>
      </w:pPr>
    </w:lvl>
    <w:lvl w:ilvl="7" w:tplc="04150019">
      <w:start w:val="1"/>
      <w:numFmt w:val="decimal"/>
      <w:lvlText w:val="%8."/>
      <w:lvlJc w:val="left"/>
      <w:pPr>
        <w:tabs>
          <w:tab w:val="num" w:pos="5930"/>
        </w:tabs>
        <w:ind w:left="5930" w:hanging="360"/>
      </w:pPr>
    </w:lvl>
    <w:lvl w:ilvl="8" w:tplc="0415001B">
      <w:start w:val="1"/>
      <w:numFmt w:val="decimal"/>
      <w:lvlText w:val="%9."/>
      <w:lvlJc w:val="left"/>
      <w:pPr>
        <w:tabs>
          <w:tab w:val="num" w:pos="6650"/>
        </w:tabs>
        <w:ind w:left="6650" w:hanging="360"/>
      </w:pPr>
    </w:lvl>
  </w:abstractNum>
  <w:abstractNum w:abstractNumId="5" w15:restartNumberingAfterBreak="0">
    <w:nsid w:val="3F561434"/>
    <w:multiLevelType w:val="hybridMultilevel"/>
    <w:tmpl w:val="09EAB186"/>
    <w:lvl w:ilvl="0" w:tplc="1D5233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40670132"/>
    <w:multiLevelType w:val="hybridMultilevel"/>
    <w:tmpl w:val="3EA81680"/>
    <w:lvl w:ilvl="0" w:tplc="0415000F">
      <w:start w:val="1"/>
      <w:numFmt w:val="decimal"/>
      <w:lvlText w:val="%1."/>
      <w:lvlJc w:val="left"/>
      <w:pPr>
        <w:ind w:left="928" w:hanging="360"/>
      </w:pPr>
    </w:lvl>
    <w:lvl w:ilvl="1" w:tplc="A75E40FA">
      <w:start w:val="1"/>
      <w:numFmt w:val="bullet"/>
      <w:lvlText w:val="•"/>
      <w:lvlJc w:val="left"/>
      <w:pPr>
        <w:ind w:left="1648" w:hanging="360"/>
      </w:pPr>
      <w:rPr>
        <w:rFonts w:ascii="Verdana" w:eastAsia="Verdana" w:hAnsi="Verdana" w:cs="Verdana"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4AF60D46"/>
    <w:multiLevelType w:val="hybridMultilevel"/>
    <w:tmpl w:val="AFD05B84"/>
    <w:lvl w:ilvl="0" w:tplc="BA1AF038">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15:restartNumberingAfterBreak="0">
    <w:nsid w:val="5B6E6238"/>
    <w:multiLevelType w:val="hybridMultilevel"/>
    <w:tmpl w:val="C6AA0D3A"/>
    <w:lvl w:ilvl="0" w:tplc="0415000F">
      <w:start w:val="1"/>
      <w:numFmt w:val="decimal"/>
      <w:lvlText w:val="%1."/>
      <w:lvlJc w:val="left"/>
      <w:pPr>
        <w:ind w:left="720" w:hanging="360"/>
      </w:pPr>
    </w:lvl>
    <w:lvl w:ilvl="1" w:tplc="BD1A2F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doNotTrackMoves/>
  <w:defaultTabStop w:val="170"/>
  <w:hyphenationZone w:val="425"/>
  <w:doNotHyphenateCaps/>
  <w:drawingGridHorizontalSpacing w:val="119"/>
  <w:drawingGridVerticalSpacing w:val="57"/>
  <w:displayHorizontalDrawingGridEvery w:val="2"/>
  <w:displayVerticalDrawingGridEvery w:val="2"/>
  <w:doNotUseMarginsForDrawingGridOrigin/>
  <w:drawingGridHorizontalOrigin w:val="2552"/>
  <w:drawingGridVerticalOrigin w:val="907"/>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1B7"/>
    <w:rsid w:val="0000196A"/>
    <w:rsid w:val="0000700B"/>
    <w:rsid w:val="00007F01"/>
    <w:rsid w:val="000101CB"/>
    <w:rsid w:val="00011C14"/>
    <w:rsid w:val="0001296F"/>
    <w:rsid w:val="00013F31"/>
    <w:rsid w:val="000148CA"/>
    <w:rsid w:val="0002023B"/>
    <w:rsid w:val="0002210D"/>
    <w:rsid w:val="0004168F"/>
    <w:rsid w:val="000435FE"/>
    <w:rsid w:val="00047720"/>
    <w:rsid w:val="00052BE6"/>
    <w:rsid w:val="00055A2A"/>
    <w:rsid w:val="000622FA"/>
    <w:rsid w:val="00064AA1"/>
    <w:rsid w:val="000664E5"/>
    <w:rsid w:val="00073981"/>
    <w:rsid w:val="00082742"/>
    <w:rsid w:val="00082B90"/>
    <w:rsid w:val="00083BE6"/>
    <w:rsid w:val="00091F16"/>
    <w:rsid w:val="000A5FCC"/>
    <w:rsid w:val="000A6063"/>
    <w:rsid w:val="000A619B"/>
    <w:rsid w:val="000B0014"/>
    <w:rsid w:val="000B3D9C"/>
    <w:rsid w:val="000C124F"/>
    <w:rsid w:val="000C28A7"/>
    <w:rsid w:val="000E4F9E"/>
    <w:rsid w:val="000F28A0"/>
    <w:rsid w:val="000F3A8A"/>
    <w:rsid w:val="00101015"/>
    <w:rsid w:val="00112E58"/>
    <w:rsid w:val="00116D09"/>
    <w:rsid w:val="00120B59"/>
    <w:rsid w:val="00125226"/>
    <w:rsid w:val="00134709"/>
    <w:rsid w:val="00136593"/>
    <w:rsid w:val="001522AB"/>
    <w:rsid w:val="001544AC"/>
    <w:rsid w:val="00155D63"/>
    <w:rsid w:val="001577DC"/>
    <w:rsid w:val="00160791"/>
    <w:rsid w:val="0016096B"/>
    <w:rsid w:val="00160CF2"/>
    <w:rsid w:val="00162AD7"/>
    <w:rsid w:val="001647FA"/>
    <w:rsid w:val="00166D2A"/>
    <w:rsid w:val="00186EBF"/>
    <w:rsid w:val="001872D3"/>
    <w:rsid w:val="001922E2"/>
    <w:rsid w:val="00194E45"/>
    <w:rsid w:val="00195E5C"/>
    <w:rsid w:val="001A3A2A"/>
    <w:rsid w:val="001B3243"/>
    <w:rsid w:val="001C037D"/>
    <w:rsid w:val="001D2797"/>
    <w:rsid w:val="00211FD5"/>
    <w:rsid w:val="00213627"/>
    <w:rsid w:val="00220A49"/>
    <w:rsid w:val="002265CF"/>
    <w:rsid w:val="002311F9"/>
    <w:rsid w:val="00236101"/>
    <w:rsid w:val="00245AD5"/>
    <w:rsid w:val="0024600A"/>
    <w:rsid w:val="00256BFE"/>
    <w:rsid w:val="00264F14"/>
    <w:rsid w:val="0026600A"/>
    <w:rsid w:val="002665FE"/>
    <w:rsid w:val="00280C0B"/>
    <w:rsid w:val="002879B1"/>
    <w:rsid w:val="002902A6"/>
    <w:rsid w:val="00291CBC"/>
    <w:rsid w:val="002A4573"/>
    <w:rsid w:val="002A5AA9"/>
    <w:rsid w:val="002B4D4D"/>
    <w:rsid w:val="002B645A"/>
    <w:rsid w:val="002E127D"/>
    <w:rsid w:val="002F2300"/>
    <w:rsid w:val="002F5DA7"/>
    <w:rsid w:val="003030A3"/>
    <w:rsid w:val="00307B3F"/>
    <w:rsid w:val="00312272"/>
    <w:rsid w:val="003216B8"/>
    <w:rsid w:val="0032472A"/>
    <w:rsid w:val="0033145B"/>
    <w:rsid w:val="00337A2F"/>
    <w:rsid w:val="00341A8A"/>
    <w:rsid w:val="003543E0"/>
    <w:rsid w:val="0035502A"/>
    <w:rsid w:val="0036386F"/>
    <w:rsid w:val="00364342"/>
    <w:rsid w:val="00372BDC"/>
    <w:rsid w:val="003732BF"/>
    <w:rsid w:val="00393395"/>
    <w:rsid w:val="00396723"/>
    <w:rsid w:val="00397E93"/>
    <w:rsid w:val="003A10D4"/>
    <w:rsid w:val="003A1905"/>
    <w:rsid w:val="003A45B2"/>
    <w:rsid w:val="003B27BC"/>
    <w:rsid w:val="003B5078"/>
    <w:rsid w:val="003C2082"/>
    <w:rsid w:val="003C53EA"/>
    <w:rsid w:val="003D2834"/>
    <w:rsid w:val="003E5093"/>
    <w:rsid w:val="003F6349"/>
    <w:rsid w:val="004115E1"/>
    <w:rsid w:val="0041599F"/>
    <w:rsid w:val="00423224"/>
    <w:rsid w:val="004247DA"/>
    <w:rsid w:val="004326EC"/>
    <w:rsid w:val="00437576"/>
    <w:rsid w:val="0044302C"/>
    <w:rsid w:val="004501AB"/>
    <w:rsid w:val="0045136A"/>
    <w:rsid w:val="0046118F"/>
    <w:rsid w:val="004621AB"/>
    <w:rsid w:val="0046396B"/>
    <w:rsid w:val="0047438B"/>
    <w:rsid w:val="00477FDC"/>
    <w:rsid w:val="00483908"/>
    <w:rsid w:val="00483D54"/>
    <w:rsid w:val="0049025A"/>
    <w:rsid w:val="00490A2E"/>
    <w:rsid w:val="004B1DE7"/>
    <w:rsid w:val="004B1E55"/>
    <w:rsid w:val="004C2885"/>
    <w:rsid w:val="004E067B"/>
    <w:rsid w:val="004F100F"/>
    <w:rsid w:val="004F67BD"/>
    <w:rsid w:val="004F7F06"/>
    <w:rsid w:val="005006E3"/>
    <w:rsid w:val="00515258"/>
    <w:rsid w:val="00520EF4"/>
    <w:rsid w:val="00522CD7"/>
    <w:rsid w:val="005275B9"/>
    <w:rsid w:val="005301DF"/>
    <w:rsid w:val="0053360D"/>
    <w:rsid w:val="0053616D"/>
    <w:rsid w:val="005400C5"/>
    <w:rsid w:val="005418B3"/>
    <w:rsid w:val="00545F02"/>
    <w:rsid w:val="00552A37"/>
    <w:rsid w:val="0056001C"/>
    <w:rsid w:val="0056152D"/>
    <w:rsid w:val="00563996"/>
    <w:rsid w:val="005747A7"/>
    <w:rsid w:val="00576865"/>
    <w:rsid w:val="00580BA5"/>
    <w:rsid w:val="0059502E"/>
    <w:rsid w:val="00596075"/>
    <w:rsid w:val="005A3173"/>
    <w:rsid w:val="005A6854"/>
    <w:rsid w:val="005B5C36"/>
    <w:rsid w:val="005C7FDB"/>
    <w:rsid w:val="005D2AA4"/>
    <w:rsid w:val="005D42EB"/>
    <w:rsid w:val="005E01A5"/>
    <w:rsid w:val="005F1534"/>
    <w:rsid w:val="005F1969"/>
    <w:rsid w:val="005F55A9"/>
    <w:rsid w:val="005F6B13"/>
    <w:rsid w:val="00600C4A"/>
    <w:rsid w:val="00600D2B"/>
    <w:rsid w:val="00601588"/>
    <w:rsid w:val="00603B08"/>
    <w:rsid w:val="0061210A"/>
    <w:rsid w:val="00614320"/>
    <w:rsid w:val="00622A58"/>
    <w:rsid w:val="00623A40"/>
    <w:rsid w:val="0062706E"/>
    <w:rsid w:val="00630580"/>
    <w:rsid w:val="00640BE9"/>
    <w:rsid w:val="00642066"/>
    <w:rsid w:val="00644109"/>
    <w:rsid w:val="0064625E"/>
    <w:rsid w:val="00653F46"/>
    <w:rsid w:val="00654A66"/>
    <w:rsid w:val="00670C70"/>
    <w:rsid w:val="006821D4"/>
    <w:rsid w:val="00690723"/>
    <w:rsid w:val="00691640"/>
    <w:rsid w:val="006950A0"/>
    <w:rsid w:val="00695593"/>
    <w:rsid w:val="00697BAF"/>
    <w:rsid w:val="00697BED"/>
    <w:rsid w:val="00697D92"/>
    <w:rsid w:val="006A125D"/>
    <w:rsid w:val="006A46F6"/>
    <w:rsid w:val="006A6306"/>
    <w:rsid w:val="006C1F61"/>
    <w:rsid w:val="006C2833"/>
    <w:rsid w:val="006C3EC7"/>
    <w:rsid w:val="006E4004"/>
    <w:rsid w:val="006E5EEA"/>
    <w:rsid w:val="007054FC"/>
    <w:rsid w:val="00706AB3"/>
    <w:rsid w:val="007167E1"/>
    <w:rsid w:val="00721700"/>
    <w:rsid w:val="00722DB5"/>
    <w:rsid w:val="00740670"/>
    <w:rsid w:val="00740AFF"/>
    <w:rsid w:val="00743447"/>
    <w:rsid w:val="00754FCC"/>
    <w:rsid w:val="00762B48"/>
    <w:rsid w:val="00762F66"/>
    <w:rsid w:val="007652AA"/>
    <w:rsid w:val="00767B84"/>
    <w:rsid w:val="0077789D"/>
    <w:rsid w:val="00787FAC"/>
    <w:rsid w:val="0079739D"/>
    <w:rsid w:val="007A5EDE"/>
    <w:rsid w:val="007B07D7"/>
    <w:rsid w:val="007C05AF"/>
    <w:rsid w:val="007C3F17"/>
    <w:rsid w:val="007C4CDB"/>
    <w:rsid w:val="007E4C8D"/>
    <w:rsid w:val="007E7AD3"/>
    <w:rsid w:val="00801B58"/>
    <w:rsid w:val="00802BAB"/>
    <w:rsid w:val="008111B9"/>
    <w:rsid w:val="008169D8"/>
    <w:rsid w:val="00825F1F"/>
    <w:rsid w:val="00837C4F"/>
    <w:rsid w:val="008563C5"/>
    <w:rsid w:val="008568E3"/>
    <w:rsid w:val="0086089D"/>
    <w:rsid w:val="00860BB9"/>
    <w:rsid w:val="00861241"/>
    <w:rsid w:val="00866C22"/>
    <w:rsid w:val="00872000"/>
    <w:rsid w:val="008758D2"/>
    <w:rsid w:val="008863D3"/>
    <w:rsid w:val="00896AB0"/>
    <w:rsid w:val="008A3BB0"/>
    <w:rsid w:val="008B0EE8"/>
    <w:rsid w:val="008C29DE"/>
    <w:rsid w:val="008E5516"/>
    <w:rsid w:val="00916C45"/>
    <w:rsid w:val="0093105E"/>
    <w:rsid w:val="00940400"/>
    <w:rsid w:val="0095140C"/>
    <w:rsid w:val="00961578"/>
    <w:rsid w:val="00961EDE"/>
    <w:rsid w:val="009641E9"/>
    <w:rsid w:val="0096789C"/>
    <w:rsid w:val="0097035E"/>
    <w:rsid w:val="00976B7F"/>
    <w:rsid w:val="00977FD9"/>
    <w:rsid w:val="0098327C"/>
    <w:rsid w:val="009A0240"/>
    <w:rsid w:val="009A3DD1"/>
    <w:rsid w:val="009A529E"/>
    <w:rsid w:val="009B0079"/>
    <w:rsid w:val="009C5B5F"/>
    <w:rsid w:val="009D06D6"/>
    <w:rsid w:val="009E107F"/>
    <w:rsid w:val="009E3C5F"/>
    <w:rsid w:val="009F2BF4"/>
    <w:rsid w:val="009F6C45"/>
    <w:rsid w:val="009F7307"/>
    <w:rsid w:val="00A23321"/>
    <w:rsid w:val="00A25B46"/>
    <w:rsid w:val="00A3278E"/>
    <w:rsid w:val="00A33588"/>
    <w:rsid w:val="00A33641"/>
    <w:rsid w:val="00A34CC8"/>
    <w:rsid w:val="00A45C79"/>
    <w:rsid w:val="00A45E15"/>
    <w:rsid w:val="00A47C2D"/>
    <w:rsid w:val="00A55014"/>
    <w:rsid w:val="00A56E36"/>
    <w:rsid w:val="00A675F9"/>
    <w:rsid w:val="00A67B89"/>
    <w:rsid w:val="00A903F6"/>
    <w:rsid w:val="00A929C3"/>
    <w:rsid w:val="00AB3840"/>
    <w:rsid w:val="00AC15AB"/>
    <w:rsid w:val="00AE6D04"/>
    <w:rsid w:val="00B047E4"/>
    <w:rsid w:val="00B072B5"/>
    <w:rsid w:val="00B07792"/>
    <w:rsid w:val="00B11B5A"/>
    <w:rsid w:val="00B333E4"/>
    <w:rsid w:val="00B44E8B"/>
    <w:rsid w:val="00B47328"/>
    <w:rsid w:val="00B51F5E"/>
    <w:rsid w:val="00B53C9F"/>
    <w:rsid w:val="00B541B7"/>
    <w:rsid w:val="00B61D45"/>
    <w:rsid w:val="00B66981"/>
    <w:rsid w:val="00B702D0"/>
    <w:rsid w:val="00B73F06"/>
    <w:rsid w:val="00B7645A"/>
    <w:rsid w:val="00B83E56"/>
    <w:rsid w:val="00B86206"/>
    <w:rsid w:val="00B9130D"/>
    <w:rsid w:val="00BB12B6"/>
    <w:rsid w:val="00BB6855"/>
    <w:rsid w:val="00BD00B7"/>
    <w:rsid w:val="00BD3232"/>
    <w:rsid w:val="00BD5AF9"/>
    <w:rsid w:val="00BE156D"/>
    <w:rsid w:val="00BE160F"/>
    <w:rsid w:val="00BE3958"/>
    <w:rsid w:val="00BE7486"/>
    <w:rsid w:val="00BF789F"/>
    <w:rsid w:val="00C02C8B"/>
    <w:rsid w:val="00C05162"/>
    <w:rsid w:val="00C15E79"/>
    <w:rsid w:val="00C24632"/>
    <w:rsid w:val="00C360D3"/>
    <w:rsid w:val="00C364AC"/>
    <w:rsid w:val="00C44526"/>
    <w:rsid w:val="00C451CD"/>
    <w:rsid w:val="00C46A57"/>
    <w:rsid w:val="00C47325"/>
    <w:rsid w:val="00C47BE3"/>
    <w:rsid w:val="00C61946"/>
    <w:rsid w:val="00C62239"/>
    <w:rsid w:val="00C62643"/>
    <w:rsid w:val="00C642AE"/>
    <w:rsid w:val="00C66E8A"/>
    <w:rsid w:val="00C75BE7"/>
    <w:rsid w:val="00C76E7F"/>
    <w:rsid w:val="00C82D51"/>
    <w:rsid w:val="00C83D82"/>
    <w:rsid w:val="00C841E7"/>
    <w:rsid w:val="00C876B8"/>
    <w:rsid w:val="00C911B2"/>
    <w:rsid w:val="00C91356"/>
    <w:rsid w:val="00C9475F"/>
    <w:rsid w:val="00C94798"/>
    <w:rsid w:val="00CA36F6"/>
    <w:rsid w:val="00CC7344"/>
    <w:rsid w:val="00CD17D5"/>
    <w:rsid w:val="00CD20A0"/>
    <w:rsid w:val="00CD74E4"/>
    <w:rsid w:val="00CE213C"/>
    <w:rsid w:val="00CE40AD"/>
    <w:rsid w:val="00CE7439"/>
    <w:rsid w:val="00CF1F43"/>
    <w:rsid w:val="00CF6326"/>
    <w:rsid w:val="00D0293A"/>
    <w:rsid w:val="00D02F55"/>
    <w:rsid w:val="00D13664"/>
    <w:rsid w:val="00D1548A"/>
    <w:rsid w:val="00D22729"/>
    <w:rsid w:val="00D32CB2"/>
    <w:rsid w:val="00D35A50"/>
    <w:rsid w:val="00D453E2"/>
    <w:rsid w:val="00D605B5"/>
    <w:rsid w:val="00D66942"/>
    <w:rsid w:val="00D737E4"/>
    <w:rsid w:val="00D823A6"/>
    <w:rsid w:val="00D872B7"/>
    <w:rsid w:val="00D946D2"/>
    <w:rsid w:val="00DB72C8"/>
    <w:rsid w:val="00DC42C3"/>
    <w:rsid w:val="00DC5A88"/>
    <w:rsid w:val="00DC6DA2"/>
    <w:rsid w:val="00DD386C"/>
    <w:rsid w:val="00DD4BF3"/>
    <w:rsid w:val="00DE6154"/>
    <w:rsid w:val="00DE7D9E"/>
    <w:rsid w:val="00DF47D4"/>
    <w:rsid w:val="00E0046E"/>
    <w:rsid w:val="00E04A8F"/>
    <w:rsid w:val="00E1283A"/>
    <w:rsid w:val="00E1530A"/>
    <w:rsid w:val="00E20C92"/>
    <w:rsid w:val="00E31910"/>
    <w:rsid w:val="00E34776"/>
    <w:rsid w:val="00E34909"/>
    <w:rsid w:val="00E37101"/>
    <w:rsid w:val="00E71597"/>
    <w:rsid w:val="00E7268F"/>
    <w:rsid w:val="00E730FF"/>
    <w:rsid w:val="00E732B5"/>
    <w:rsid w:val="00E80CB0"/>
    <w:rsid w:val="00E83CC6"/>
    <w:rsid w:val="00E9158F"/>
    <w:rsid w:val="00E9773F"/>
    <w:rsid w:val="00EA6627"/>
    <w:rsid w:val="00EA7096"/>
    <w:rsid w:val="00EC0260"/>
    <w:rsid w:val="00ED1B36"/>
    <w:rsid w:val="00ED24A4"/>
    <w:rsid w:val="00ED27D1"/>
    <w:rsid w:val="00ED38BA"/>
    <w:rsid w:val="00ED6BCE"/>
    <w:rsid w:val="00EE2FD7"/>
    <w:rsid w:val="00EF09DF"/>
    <w:rsid w:val="00F02846"/>
    <w:rsid w:val="00F07F4E"/>
    <w:rsid w:val="00F10A86"/>
    <w:rsid w:val="00F30EE4"/>
    <w:rsid w:val="00F32F62"/>
    <w:rsid w:val="00F35042"/>
    <w:rsid w:val="00F3729F"/>
    <w:rsid w:val="00F62292"/>
    <w:rsid w:val="00F711A0"/>
    <w:rsid w:val="00F85194"/>
    <w:rsid w:val="00F919C9"/>
    <w:rsid w:val="00F91F05"/>
    <w:rsid w:val="00F92204"/>
    <w:rsid w:val="00F950C9"/>
    <w:rsid w:val="00FA06D6"/>
    <w:rsid w:val="00FA0D2B"/>
    <w:rsid w:val="00FA459F"/>
    <w:rsid w:val="00FA4BA3"/>
    <w:rsid w:val="00FB0629"/>
    <w:rsid w:val="00FB114B"/>
    <w:rsid w:val="00FB648D"/>
    <w:rsid w:val="00FF3F04"/>
    <w:rsid w:val="00FF7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647A7B7C"/>
  <w15:docId w15:val="{BAA706AC-3389-4A05-BD1C-1D6A62D8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22A58"/>
    <w:rPr>
      <w:sz w:val="24"/>
      <w:szCs w:val="24"/>
    </w:rPr>
  </w:style>
  <w:style w:type="paragraph" w:styleId="Nagwek1">
    <w:name w:val="heading 1"/>
    <w:basedOn w:val="Normalny"/>
    <w:next w:val="Normalny"/>
    <w:link w:val="Nagwek1Znak"/>
    <w:qFormat/>
    <w:locked/>
    <w:rsid w:val="00120B59"/>
    <w:pPr>
      <w:keepNext/>
      <w:spacing w:before="240" w:after="60"/>
      <w:outlineLvl w:val="0"/>
    </w:pPr>
    <w:rPr>
      <w:rFonts w:ascii="Arial" w:eastAsia="Times New Roman" w:hAnsi="Arial" w:cs="Times New Roman"/>
      <w:b/>
      <w:bCs/>
      <w:kern w:val="32"/>
      <w:sz w:val="32"/>
      <w:szCs w:val="32"/>
      <w:lang w:val="x-none" w:eastAsia="x-none"/>
    </w:rPr>
  </w:style>
  <w:style w:type="paragraph" w:styleId="Nagwek2">
    <w:name w:val="heading 2"/>
    <w:basedOn w:val="Normalny"/>
    <w:next w:val="Normalny"/>
    <w:link w:val="Nagwek2Znak"/>
    <w:unhideWhenUsed/>
    <w:qFormat/>
    <w:locked/>
    <w:rsid w:val="00120B59"/>
    <w:pPr>
      <w:keepNext/>
      <w:jc w:val="center"/>
      <w:outlineLvl w:val="1"/>
    </w:pPr>
    <w:rPr>
      <w:rFonts w:ascii="Times New Roman" w:eastAsia="Times New Roman" w:hAnsi="Times New Roman" w:cs="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owy">
    <w:name w:val="Adresowy"/>
    <w:rsid w:val="00291CBC"/>
    <w:pPr>
      <w:ind w:firstLine="2340"/>
    </w:pPr>
    <w:rPr>
      <w:rFonts w:ascii="Tahoma" w:hAnsi="Tahoma" w:cs="Tahoma"/>
      <w:i/>
      <w:iCs/>
      <w:color w:val="000080"/>
    </w:rPr>
  </w:style>
  <w:style w:type="paragraph" w:customStyle="1" w:styleId="Nagwekstrony">
    <w:name w:val="Nagłówek strony"/>
    <w:rsid w:val="00291CBC"/>
    <w:pPr>
      <w:tabs>
        <w:tab w:val="center" w:pos="4536"/>
        <w:tab w:val="right" w:pos="9072"/>
      </w:tabs>
    </w:pPr>
    <w:rPr>
      <w:kern w:val="20"/>
      <w:sz w:val="24"/>
      <w:szCs w:val="24"/>
    </w:rPr>
  </w:style>
  <w:style w:type="paragraph" w:customStyle="1" w:styleId="Tekst">
    <w:name w:val="Tekst"/>
    <w:link w:val="TekstZnak"/>
    <w:rsid w:val="00291CBC"/>
    <w:pPr>
      <w:jc w:val="both"/>
    </w:pPr>
    <w:rPr>
      <w:kern w:val="20"/>
      <w:sz w:val="24"/>
      <w:szCs w:val="24"/>
    </w:rPr>
  </w:style>
  <w:style w:type="paragraph" w:customStyle="1" w:styleId="Body">
    <w:name w:val="Body"/>
    <w:rsid w:val="00291CBC"/>
    <w:pPr>
      <w:spacing w:after="120" w:line="360" w:lineRule="atLeast"/>
      <w:jc w:val="both"/>
    </w:pPr>
    <w:rPr>
      <w:kern w:val="20"/>
      <w:sz w:val="24"/>
      <w:szCs w:val="24"/>
    </w:rPr>
  </w:style>
  <w:style w:type="paragraph" w:styleId="Stopka">
    <w:name w:val="footer"/>
    <w:basedOn w:val="Normalny"/>
    <w:link w:val="StopkaZnak"/>
    <w:uiPriority w:val="99"/>
    <w:rsid w:val="00291CBC"/>
    <w:pPr>
      <w:tabs>
        <w:tab w:val="center" w:pos="4536"/>
        <w:tab w:val="right" w:pos="9072"/>
      </w:tabs>
    </w:pPr>
    <w:rPr>
      <w:kern w:val="20"/>
    </w:rPr>
  </w:style>
  <w:style w:type="character" w:customStyle="1" w:styleId="StopkaZnak">
    <w:name w:val="Stopka Znak"/>
    <w:link w:val="Stopka"/>
    <w:uiPriority w:val="99"/>
    <w:locked/>
    <w:rsid w:val="00BE160F"/>
    <w:rPr>
      <w:rFonts w:cs="Verdana"/>
      <w:sz w:val="24"/>
      <w:szCs w:val="24"/>
    </w:rPr>
  </w:style>
  <w:style w:type="character" w:styleId="Numerstrony">
    <w:name w:val="page number"/>
    <w:rsid w:val="00291CBC"/>
    <w:rPr>
      <w:rFonts w:cs="Verdana"/>
    </w:rPr>
  </w:style>
  <w:style w:type="character" w:styleId="Odwoaniedokomentarza">
    <w:name w:val="annotation reference"/>
    <w:rsid w:val="00291CBC"/>
    <w:rPr>
      <w:rFonts w:cs="Verdana"/>
      <w:sz w:val="16"/>
      <w:szCs w:val="16"/>
    </w:rPr>
  </w:style>
  <w:style w:type="paragraph" w:styleId="Tekstkomentarza">
    <w:name w:val="annotation text"/>
    <w:basedOn w:val="Normalny"/>
    <w:link w:val="TekstkomentarzaZnak"/>
    <w:rsid w:val="00291CBC"/>
    <w:rPr>
      <w:sz w:val="20"/>
      <w:szCs w:val="20"/>
    </w:rPr>
  </w:style>
  <w:style w:type="character" w:customStyle="1" w:styleId="TekstkomentarzaZnak">
    <w:name w:val="Tekst komentarza Znak"/>
    <w:link w:val="Tekstkomentarza"/>
    <w:locked/>
    <w:rsid w:val="00BE160F"/>
    <w:rPr>
      <w:rFonts w:cs="Verdana"/>
      <w:sz w:val="20"/>
      <w:szCs w:val="20"/>
    </w:rPr>
  </w:style>
  <w:style w:type="paragraph" w:styleId="Nagwek">
    <w:name w:val="header"/>
    <w:basedOn w:val="Normalny"/>
    <w:link w:val="NagwekZnak"/>
    <w:uiPriority w:val="99"/>
    <w:rsid w:val="00E04A8F"/>
    <w:pPr>
      <w:tabs>
        <w:tab w:val="center" w:pos="4536"/>
        <w:tab w:val="right" w:pos="9072"/>
      </w:tabs>
    </w:pPr>
  </w:style>
  <w:style w:type="character" w:customStyle="1" w:styleId="NagwekZnak">
    <w:name w:val="Nagłówek Znak"/>
    <w:link w:val="Nagwek"/>
    <w:uiPriority w:val="99"/>
    <w:locked/>
    <w:rsid w:val="00BE160F"/>
    <w:rPr>
      <w:rFonts w:cs="Verdana"/>
      <w:sz w:val="24"/>
      <w:szCs w:val="24"/>
    </w:rPr>
  </w:style>
  <w:style w:type="paragraph" w:customStyle="1" w:styleId="Styl">
    <w:name w:val="Styl"/>
    <w:basedOn w:val="Normalny"/>
    <w:next w:val="Nagwek"/>
    <w:rsid w:val="00FB0629"/>
    <w:pPr>
      <w:tabs>
        <w:tab w:val="center" w:pos="4536"/>
        <w:tab w:val="right" w:pos="9072"/>
      </w:tabs>
    </w:pPr>
    <w:rPr>
      <w:kern w:val="20"/>
    </w:rPr>
  </w:style>
  <w:style w:type="table" w:styleId="Tabela-Siatka">
    <w:name w:val="Table Grid"/>
    <w:basedOn w:val="Standardowy"/>
    <w:rsid w:val="00D1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locked/>
    <w:rsid w:val="00622A58"/>
    <w:rPr>
      <w:rFonts w:cs="Verdana"/>
      <w:b/>
      <w:bCs/>
    </w:rPr>
  </w:style>
  <w:style w:type="character" w:styleId="Hipercze">
    <w:name w:val="Hyperlink"/>
    <w:rsid w:val="00E1283A"/>
    <w:rPr>
      <w:color w:val="0000FF"/>
      <w:u w:val="single"/>
    </w:rPr>
  </w:style>
  <w:style w:type="character" w:customStyle="1" w:styleId="Nierozpoznanawzmianka1">
    <w:name w:val="Nierozpoznana wzmianka1"/>
    <w:rsid w:val="00E1283A"/>
    <w:rPr>
      <w:color w:val="605E5C"/>
      <w:shd w:val="clear" w:color="auto" w:fill="E1DFDD"/>
    </w:rPr>
  </w:style>
  <w:style w:type="paragraph" w:styleId="Tekstdymka">
    <w:name w:val="Balloon Text"/>
    <w:basedOn w:val="Normalny"/>
    <w:link w:val="TekstdymkaZnak"/>
    <w:rsid w:val="0062706E"/>
    <w:rPr>
      <w:rFonts w:ascii="Tahoma" w:hAnsi="Tahoma" w:cs="Tahoma"/>
      <w:sz w:val="16"/>
      <w:szCs w:val="16"/>
    </w:rPr>
  </w:style>
  <w:style w:type="character" w:customStyle="1" w:styleId="TekstdymkaZnak">
    <w:name w:val="Tekst dymka Znak"/>
    <w:link w:val="Tekstdymka"/>
    <w:rsid w:val="0062706E"/>
    <w:rPr>
      <w:rFonts w:ascii="Tahoma" w:hAnsi="Tahoma" w:cs="Tahoma"/>
      <w:sz w:val="16"/>
      <w:szCs w:val="16"/>
    </w:rPr>
  </w:style>
  <w:style w:type="character" w:customStyle="1" w:styleId="Nierozpoznanawzmianka2">
    <w:name w:val="Nierozpoznana wzmianka2"/>
    <w:rsid w:val="003B27BC"/>
    <w:rPr>
      <w:color w:val="605E5C"/>
      <w:shd w:val="clear" w:color="auto" w:fill="E1DFDD"/>
    </w:rPr>
  </w:style>
  <w:style w:type="paragraph" w:styleId="Tematkomentarza">
    <w:name w:val="annotation subject"/>
    <w:basedOn w:val="Tekstkomentarza"/>
    <w:next w:val="Tekstkomentarza"/>
    <w:link w:val="TematkomentarzaZnak"/>
    <w:rsid w:val="00A55014"/>
    <w:rPr>
      <w:b/>
      <w:bCs/>
    </w:rPr>
  </w:style>
  <w:style w:type="character" w:customStyle="1" w:styleId="TematkomentarzaZnak">
    <w:name w:val="Temat komentarza Znak"/>
    <w:link w:val="Tematkomentarza"/>
    <w:rsid w:val="00A55014"/>
    <w:rPr>
      <w:rFonts w:cs="Verdana"/>
      <w:b/>
      <w:bCs/>
      <w:sz w:val="20"/>
      <w:szCs w:val="20"/>
    </w:rPr>
  </w:style>
  <w:style w:type="character" w:customStyle="1" w:styleId="Nagwek1Znak">
    <w:name w:val="Nagłówek 1 Znak"/>
    <w:link w:val="Nagwek1"/>
    <w:rsid w:val="00120B59"/>
    <w:rPr>
      <w:rFonts w:ascii="Arial" w:eastAsia="Times New Roman" w:hAnsi="Arial" w:cs="Times New Roman"/>
      <w:b/>
      <w:bCs/>
      <w:kern w:val="32"/>
      <w:sz w:val="32"/>
      <w:szCs w:val="32"/>
      <w:lang w:val="x-none" w:eastAsia="x-none"/>
    </w:rPr>
  </w:style>
  <w:style w:type="character" w:customStyle="1" w:styleId="Nagwek2Znak">
    <w:name w:val="Nagłówek 2 Znak"/>
    <w:link w:val="Nagwek2"/>
    <w:rsid w:val="00120B59"/>
    <w:rPr>
      <w:rFonts w:ascii="Times New Roman" w:eastAsia="Times New Roman" w:hAnsi="Times New Roman" w:cs="Times New Roman"/>
      <w:b/>
      <w:bCs/>
      <w:sz w:val="24"/>
      <w:szCs w:val="24"/>
      <w:lang w:val="x-none" w:eastAsia="x-none"/>
    </w:rPr>
  </w:style>
  <w:style w:type="character" w:customStyle="1" w:styleId="TekstZnak">
    <w:name w:val="Tekst Znak"/>
    <w:link w:val="Tekst"/>
    <w:locked/>
    <w:rsid w:val="00120B59"/>
    <w:rPr>
      <w:kern w:val="20"/>
      <w:sz w:val="24"/>
      <w:szCs w:val="24"/>
    </w:rPr>
  </w:style>
  <w:style w:type="character" w:customStyle="1" w:styleId="StronatytautorzyZnak">
    <w:name w:val="Strona tyt_autorzy Znak"/>
    <w:link w:val="Stronatytautorzy"/>
    <w:locked/>
    <w:rsid w:val="00120B59"/>
    <w:rPr>
      <w:rFonts w:ascii="Arial" w:eastAsia="SimSun" w:hAnsi="Arial" w:cs="Arial"/>
      <w:b/>
      <w:color w:val="013764"/>
      <w:sz w:val="24"/>
      <w:szCs w:val="24"/>
      <w:lang w:eastAsia="zh-CN"/>
    </w:rPr>
  </w:style>
  <w:style w:type="paragraph" w:customStyle="1" w:styleId="Stronatytautorzy">
    <w:name w:val="Strona tyt_autorzy"/>
    <w:basedOn w:val="Normalny"/>
    <w:link w:val="StronatytautorzyZnak"/>
    <w:rsid w:val="00120B59"/>
    <w:pPr>
      <w:spacing w:line="276" w:lineRule="auto"/>
      <w:jc w:val="both"/>
    </w:pPr>
    <w:rPr>
      <w:rFonts w:ascii="Arial" w:eastAsia="SimSun" w:hAnsi="Arial" w:cs="Arial"/>
      <w:b/>
      <w:color w:val="013764"/>
      <w:lang w:eastAsia="zh-CN"/>
    </w:rPr>
  </w:style>
  <w:style w:type="paragraph" w:styleId="Tekstpodstawowywcity">
    <w:name w:val="Body Text Indent"/>
    <w:basedOn w:val="Normalny"/>
    <w:link w:val="TekstpodstawowywcityZnak"/>
    <w:unhideWhenUsed/>
    <w:rsid w:val="00120B59"/>
    <w:pPr>
      <w:spacing w:after="120"/>
      <w:ind w:left="283"/>
    </w:pPr>
    <w:rPr>
      <w:rFonts w:ascii="Times New Roman" w:eastAsia="Times New Roman" w:hAnsi="Times New Roman" w:cs="Times New Roman"/>
      <w:lang w:val="x-none" w:eastAsia="x-none"/>
    </w:rPr>
  </w:style>
  <w:style w:type="character" w:customStyle="1" w:styleId="TekstpodstawowywcityZnak">
    <w:name w:val="Tekst podstawowy wcięty Znak"/>
    <w:link w:val="Tekstpodstawowywcity"/>
    <w:rsid w:val="00120B59"/>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nhideWhenUsed/>
    <w:rsid w:val="00120B59"/>
    <w:pPr>
      <w:spacing w:after="120" w:line="480" w:lineRule="auto"/>
      <w:ind w:left="283"/>
    </w:pPr>
    <w:rPr>
      <w:rFonts w:ascii="Times New Roman" w:eastAsia="Times New Roman" w:hAnsi="Times New Roman" w:cs="Times New Roman"/>
      <w:lang w:val="x-none" w:eastAsia="x-none"/>
    </w:rPr>
  </w:style>
  <w:style w:type="character" w:customStyle="1" w:styleId="Tekstpodstawowywcity2Znak">
    <w:name w:val="Tekst podstawowy wcięty 2 Znak"/>
    <w:link w:val="Tekstpodstawowywcity2"/>
    <w:rsid w:val="00120B59"/>
    <w:rPr>
      <w:rFonts w:ascii="Times New Roman" w:eastAsia="Times New Roman" w:hAnsi="Times New Roman" w:cs="Times New Roman"/>
      <w:sz w:val="24"/>
      <w:szCs w:val="24"/>
      <w:lang w:val="x-none" w:eastAsia="x-none"/>
    </w:rPr>
  </w:style>
  <w:style w:type="paragraph" w:customStyle="1" w:styleId="Default">
    <w:name w:val="Default"/>
    <w:rsid w:val="00120B59"/>
    <w:pPr>
      <w:autoSpaceDE w:val="0"/>
      <w:autoSpaceDN w:val="0"/>
      <w:adjustRightInd w:val="0"/>
    </w:pPr>
    <w:rPr>
      <w:rFonts w:ascii="Calibri" w:eastAsia="Times New Roman" w:hAnsi="Calibri" w:cs="Calibri"/>
      <w:color w:val="000000"/>
      <w:sz w:val="24"/>
      <w:szCs w:val="24"/>
    </w:rPr>
  </w:style>
  <w:style w:type="paragraph" w:styleId="Akapitzlist">
    <w:name w:val="List Paragraph"/>
    <w:basedOn w:val="Normalny"/>
    <w:link w:val="AkapitzlistZnak"/>
    <w:uiPriority w:val="34"/>
    <w:qFormat/>
    <w:rsid w:val="00120B59"/>
    <w:pPr>
      <w:ind w:left="720"/>
      <w:contextualSpacing/>
    </w:pPr>
    <w:rPr>
      <w:rFonts w:ascii="Times New Roman" w:eastAsia="Times New Roman" w:hAnsi="Times New Roman" w:cs="Times New Roman"/>
    </w:rPr>
  </w:style>
  <w:style w:type="character" w:customStyle="1" w:styleId="AkapitzlistZnak">
    <w:name w:val="Akapit z listą Znak"/>
    <w:link w:val="Akapitzlist"/>
    <w:uiPriority w:val="34"/>
    <w:locked/>
    <w:rsid w:val="00120B59"/>
    <w:rPr>
      <w:rFonts w:ascii="Times New Roman" w:eastAsia="Times New Roman" w:hAnsi="Times New Roman" w:cs="Times New Roman"/>
      <w:sz w:val="24"/>
      <w:szCs w:val="24"/>
    </w:rPr>
  </w:style>
  <w:style w:type="paragraph" w:styleId="Tekstpodstawowy2">
    <w:name w:val="Body Text 2"/>
    <w:basedOn w:val="Normalny"/>
    <w:link w:val="Tekstpodstawowy2Znak"/>
    <w:semiHidden/>
    <w:unhideWhenUsed/>
    <w:rsid w:val="00120B59"/>
    <w:pPr>
      <w:spacing w:after="120" w:line="480" w:lineRule="auto"/>
    </w:pPr>
  </w:style>
  <w:style w:type="character" w:customStyle="1" w:styleId="Tekstpodstawowy2Znak">
    <w:name w:val="Tekst podstawowy 2 Znak"/>
    <w:link w:val="Tekstpodstawowy2"/>
    <w:semiHidden/>
    <w:rsid w:val="00120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doskatowice/podziemia-tarnogorsko-bytomskie-plh2400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galis.pl/document-full.seam?documentId=mfrxilryguztgnzygu3s45tfoixdcobugq2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4788</Words>
  <Characters>28729</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decyzja.docx</vt:lpstr>
    </vt:vector>
  </TitlesOfParts>
  <Company>Urząd Miejski w Gliwicach</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decyzja.docx</dc:title>
  <dc:subject/>
  <dc:creator>ANNA SOCHA</dc:creator>
  <cp:keywords/>
  <dc:description/>
  <cp:lastModifiedBy>Socha Anna</cp:lastModifiedBy>
  <cp:revision>6</cp:revision>
  <cp:lastPrinted>2025-01-13T14:48:00Z</cp:lastPrinted>
  <dcterms:created xsi:type="dcterms:W3CDTF">2025-02-17T10:23:00Z</dcterms:created>
  <dcterms:modified xsi:type="dcterms:W3CDTF">2025-02-17T11:02:00Z</dcterms:modified>
</cp:coreProperties>
</file>