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A757B7">
        <w:rPr>
          <w:sz w:val="20"/>
          <w:szCs w:val="20"/>
          <w:lang w:val="en-US"/>
        </w:rPr>
        <w:t>2</w:t>
      </w:r>
      <w:r w:rsidR="003520DF">
        <w:rPr>
          <w:sz w:val="20"/>
          <w:szCs w:val="20"/>
          <w:lang w:val="en-US"/>
        </w:rPr>
        <w:t>9</w:t>
      </w:r>
      <w:r w:rsidR="00FB114B" w:rsidRPr="002E127D">
        <w:rPr>
          <w:sz w:val="20"/>
          <w:szCs w:val="20"/>
          <w:lang w:val="en-US"/>
        </w:rPr>
        <w:t>.</w:t>
      </w:r>
      <w:r w:rsidR="0001368D">
        <w:rPr>
          <w:sz w:val="20"/>
          <w:szCs w:val="20"/>
          <w:lang w:val="en-US"/>
        </w:rPr>
        <w:t>01</w:t>
      </w:r>
      <w:r w:rsidR="00FB114B" w:rsidRPr="002E127D">
        <w:rPr>
          <w:sz w:val="20"/>
          <w:szCs w:val="20"/>
          <w:lang w:val="en-US"/>
        </w:rPr>
        <w:t>.202</w:t>
      </w:r>
      <w:r w:rsidR="0001368D">
        <w:rPr>
          <w:sz w:val="20"/>
          <w:szCs w:val="20"/>
          <w:lang w:val="en-US"/>
        </w:rPr>
        <w:t>5</w:t>
      </w:r>
      <w:r w:rsidR="00FB114B" w:rsidRPr="002E127D">
        <w:rPr>
          <w:sz w:val="20"/>
          <w:szCs w:val="20"/>
          <w:lang w:val="en-US"/>
        </w:rPr>
        <w:t xml:space="preserve"> r. </w:t>
      </w:r>
    </w:p>
    <w:p w:rsidR="00A81923" w:rsidRDefault="00E9773F" w:rsidP="00A81923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UM.1002117.2024/SPW </w:t>
      </w:r>
      <w:r w:rsidR="009E6522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E56" w:rsidRPr="00B83E56">
        <w:rPr>
          <w:b/>
          <w:bCs/>
          <w:sz w:val="20"/>
          <w:szCs w:val="20"/>
        </w:rPr>
        <w:t xml:space="preserve"> </w:t>
      </w:r>
    </w:p>
    <w:p w:rsidR="00A81923" w:rsidRPr="00A81923" w:rsidRDefault="00055A2A" w:rsidP="00A81923">
      <w:pPr>
        <w:pStyle w:val="Body"/>
        <w:spacing w:before="240" w:after="360" w:line="240" w:lineRule="auto"/>
        <w:rPr>
          <w:b/>
          <w:bCs/>
          <w:sz w:val="12"/>
          <w:szCs w:val="12"/>
        </w:rPr>
      </w:pPr>
      <w:r w:rsidRPr="00FC0BD9">
        <w:rPr>
          <w:iCs/>
          <w:sz w:val="20"/>
          <w:szCs w:val="20"/>
        </w:rPr>
        <w:t xml:space="preserve">Znak sprawy: SR.6220.1.20.2024 </w:t>
      </w:r>
    </w:p>
    <w:p w:rsidR="00896934" w:rsidRPr="0042292C" w:rsidRDefault="00896934" w:rsidP="00896934">
      <w:pPr>
        <w:autoSpaceDE w:val="0"/>
        <w:autoSpaceDN w:val="0"/>
        <w:adjustRightInd w:val="0"/>
        <w:spacing w:before="120"/>
        <w:jc w:val="center"/>
        <w:rPr>
          <w:rFonts w:eastAsia="TimesNewRoman" w:cs="TimesNewRoman"/>
          <w:b/>
        </w:rPr>
      </w:pPr>
      <w:r>
        <w:rPr>
          <w:sz w:val="20"/>
          <w:szCs w:val="20"/>
        </w:rPr>
        <w:t xml:space="preserve">  </w:t>
      </w:r>
      <w:r w:rsidRPr="001C4BEE">
        <w:rPr>
          <w:b/>
        </w:rPr>
        <w:t xml:space="preserve">Decyzja Nr </w:t>
      </w:r>
      <w:r w:rsidRPr="001C4BEE">
        <w:rPr>
          <w:rFonts w:eastAsia="TimesNewRoman" w:cs="TimesNewRoman"/>
          <w:b/>
        </w:rPr>
        <w:t>ŚR</w:t>
      </w:r>
      <w:r>
        <w:rPr>
          <w:rFonts w:eastAsia="TimesNewRoman" w:cs="TimesNewRoman"/>
          <w:b/>
        </w:rPr>
        <w:t>–</w:t>
      </w:r>
      <w:r w:rsidR="00A757B7">
        <w:rPr>
          <w:rFonts w:eastAsia="TimesNewRoman" w:cs="TimesNewRoman"/>
          <w:b/>
        </w:rPr>
        <w:t>45</w:t>
      </w:r>
      <w:r>
        <w:rPr>
          <w:rFonts w:eastAsia="TimesNewRoman" w:cs="TimesNewRoman"/>
          <w:b/>
        </w:rPr>
        <w:t>/</w:t>
      </w:r>
      <w:r w:rsidRPr="0042292C">
        <w:rPr>
          <w:rFonts w:eastAsia="TimesNewRoman" w:cs="TimesNewRoman"/>
          <w:b/>
        </w:rPr>
        <w:t>20</w:t>
      </w:r>
      <w:r>
        <w:rPr>
          <w:rFonts w:eastAsia="TimesNewRoman" w:cs="TimesNewRoman"/>
          <w:b/>
        </w:rPr>
        <w:t>2</w:t>
      </w:r>
      <w:r w:rsidR="0001368D">
        <w:rPr>
          <w:rFonts w:eastAsia="TimesNewRoman" w:cs="TimesNewRoman"/>
          <w:b/>
        </w:rPr>
        <w:t>5</w:t>
      </w:r>
    </w:p>
    <w:p w:rsidR="00896934" w:rsidRDefault="00896934" w:rsidP="00896934">
      <w:pPr>
        <w:autoSpaceDE w:val="0"/>
        <w:autoSpaceDN w:val="0"/>
        <w:adjustRightInd w:val="0"/>
        <w:jc w:val="center"/>
        <w:rPr>
          <w:rFonts w:eastAsia="TimesNewRoman" w:cs="TimesNewRoman"/>
          <w:sz w:val="20"/>
          <w:szCs w:val="20"/>
        </w:rPr>
      </w:pPr>
    </w:p>
    <w:p w:rsidR="00896934" w:rsidRDefault="00896934" w:rsidP="00896934">
      <w:pPr>
        <w:spacing w:after="120"/>
        <w:ind w:firstLine="425"/>
        <w:jc w:val="both"/>
        <w:rPr>
          <w:sz w:val="20"/>
          <w:szCs w:val="20"/>
        </w:rPr>
      </w:pPr>
      <w:r w:rsidRPr="00DA3107">
        <w:rPr>
          <w:rFonts w:eastAsia="TimesNewRoman" w:cs="TimesNewRoman"/>
          <w:sz w:val="20"/>
          <w:szCs w:val="20"/>
        </w:rPr>
        <w:t xml:space="preserve">Na podstawie art. 104 </w:t>
      </w:r>
      <w:r w:rsidRPr="00DA3107">
        <w:rPr>
          <w:sz w:val="20"/>
          <w:szCs w:val="20"/>
        </w:rPr>
        <w:t xml:space="preserve">§ 1 </w:t>
      </w:r>
      <w:r>
        <w:rPr>
          <w:sz w:val="20"/>
          <w:szCs w:val="20"/>
        </w:rPr>
        <w:t xml:space="preserve">i </w:t>
      </w:r>
      <w:r w:rsidRPr="00DA3107">
        <w:rPr>
          <w:sz w:val="20"/>
          <w:szCs w:val="20"/>
        </w:rPr>
        <w:t xml:space="preserve">§ </w:t>
      </w:r>
      <w:r>
        <w:rPr>
          <w:sz w:val="20"/>
          <w:szCs w:val="20"/>
        </w:rPr>
        <w:t xml:space="preserve">2 </w:t>
      </w:r>
      <w:r w:rsidRPr="00DA3107">
        <w:rPr>
          <w:rFonts w:eastAsia="TimesNewRoman" w:cs="TimesNewRoman"/>
          <w:sz w:val="20"/>
          <w:szCs w:val="20"/>
        </w:rPr>
        <w:t>ustawy z dnia 14 czerwca 1960</w:t>
      </w:r>
      <w:r>
        <w:rPr>
          <w:rFonts w:eastAsia="TimesNewRoman" w:cs="TimesNewRoman"/>
          <w:sz w:val="20"/>
          <w:szCs w:val="20"/>
        </w:rPr>
        <w:t> </w:t>
      </w:r>
      <w:r w:rsidRPr="00DA3107">
        <w:rPr>
          <w:rFonts w:eastAsia="TimesNewRoman" w:cs="TimesNewRoman"/>
          <w:sz w:val="20"/>
          <w:szCs w:val="20"/>
        </w:rPr>
        <w:t>r. Kodeks postępowania administracyjnego (Dz.U. z 202</w:t>
      </w:r>
      <w:r>
        <w:rPr>
          <w:rFonts w:eastAsia="TimesNewRoman" w:cs="TimesNewRoman"/>
          <w:sz w:val="20"/>
          <w:szCs w:val="20"/>
        </w:rPr>
        <w:t>4 </w:t>
      </w:r>
      <w:r w:rsidRPr="00DA3107">
        <w:rPr>
          <w:rFonts w:eastAsia="TimesNewRoman" w:cs="TimesNewRoman"/>
          <w:sz w:val="20"/>
          <w:szCs w:val="20"/>
        </w:rPr>
        <w:t xml:space="preserve">r., poz. </w:t>
      </w:r>
      <w:r>
        <w:rPr>
          <w:rFonts w:eastAsia="TimesNewRoman" w:cs="TimesNewRoman"/>
          <w:sz w:val="20"/>
          <w:szCs w:val="20"/>
        </w:rPr>
        <w:t>572</w:t>
      </w:r>
      <w:r w:rsidRPr="00DA3107">
        <w:rPr>
          <w:rFonts w:eastAsia="TimesNewRoman" w:cs="TimesNewRoman"/>
          <w:sz w:val="20"/>
          <w:szCs w:val="20"/>
        </w:rPr>
        <w:t xml:space="preserve"> ze zm</w:t>
      </w:r>
      <w:r>
        <w:rPr>
          <w:rFonts w:eastAsia="TimesNewRoman" w:cs="TimesNewRoman"/>
          <w:sz w:val="20"/>
          <w:szCs w:val="20"/>
        </w:rPr>
        <w:t>.</w:t>
      </w:r>
      <w:r w:rsidRPr="00DA3107">
        <w:rPr>
          <w:rFonts w:eastAsia="TimesNewRoman" w:cs="TimesNewRoman"/>
          <w:sz w:val="20"/>
          <w:szCs w:val="20"/>
        </w:rPr>
        <w:t>)</w:t>
      </w:r>
      <w:r>
        <w:rPr>
          <w:rFonts w:eastAsia="TimesNewRoman" w:cs="TimesNewRoman"/>
          <w:sz w:val="20"/>
          <w:szCs w:val="20"/>
        </w:rPr>
        <w:t xml:space="preserve"> oraz </w:t>
      </w:r>
      <w:r w:rsidRPr="00DA3107">
        <w:rPr>
          <w:rFonts w:eastAsia="TimesNewRoman" w:cs="TimesNewRoman"/>
          <w:sz w:val="20"/>
          <w:szCs w:val="20"/>
        </w:rPr>
        <w:t>art.</w:t>
      </w:r>
      <w:r>
        <w:rPr>
          <w:rFonts w:eastAsia="TimesNewRoman" w:cs="TimesNewRoman"/>
          <w:sz w:val="20"/>
          <w:szCs w:val="20"/>
        </w:rPr>
        <w:t xml:space="preserve"> 75 ust. 1 pkt </w:t>
      </w:r>
      <w:r w:rsidRPr="00DA3107">
        <w:rPr>
          <w:rFonts w:eastAsia="TimesNewRoman" w:cs="TimesNewRoman"/>
          <w:sz w:val="20"/>
          <w:szCs w:val="20"/>
        </w:rPr>
        <w:t xml:space="preserve">4, art. 80 ust. 2 ustawy z dnia 3 października 2008 r. – o udostępnianiu informacji </w:t>
      </w:r>
      <w:r w:rsidR="00637D3A">
        <w:rPr>
          <w:rFonts w:eastAsia="TimesNewRoman" w:cs="TimesNewRoman"/>
          <w:sz w:val="20"/>
          <w:szCs w:val="20"/>
        </w:rPr>
        <w:br/>
      </w:r>
      <w:r w:rsidRPr="00DA3107">
        <w:rPr>
          <w:rFonts w:eastAsia="TimesNewRoman" w:cs="TimesNewRoman"/>
          <w:sz w:val="20"/>
          <w:szCs w:val="20"/>
        </w:rPr>
        <w:t xml:space="preserve">o środowisku i jego ochronie, udziale społeczeństwa w ochronie środowiska oraz </w:t>
      </w:r>
      <w:r w:rsidR="00637D3A">
        <w:rPr>
          <w:rFonts w:eastAsia="TimesNewRoman" w:cs="TimesNewRoman"/>
          <w:sz w:val="20"/>
          <w:szCs w:val="20"/>
        </w:rPr>
        <w:br/>
      </w:r>
      <w:r w:rsidRPr="00DA3107">
        <w:rPr>
          <w:rFonts w:eastAsia="TimesNewRoman" w:cs="TimesNewRoman"/>
          <w:sz w:val="20"/>
          <w:szCs w:val="20"/>
        </w:rPr>
        <w:t>o ocenach oddziaływania na środowisko (Dz.U. z 202</w:t>
      </w:r>
      <w:r>
        <w:rPr>
          <w:rFonts w:eastAsia="TimesNewRoman" w:cs="TimesNewRoman"/>
          <w:sz w:val="20"/>
          <w:szCs w:val="20"/>
        </w:rPr>
        <w:t>4 </w:t>
      </w:r>
      <w:r w:rsidRPr="00DA3107">
        <w:rPr>
          <w:rFonts w:eastAsia="TimesNewRoman" w:cs="TimesNewRoman"/>
          <w:sz w:val="20"/>
          <w:szCs w:val="20"/>
        </w:rPr>
        <w:t xml:space="preserve">r. poz. </w:t>
      </w:r>
      <w:r>
        <w:rPr>
          <w:rFonts w:eastAsia="TimesNewRoman" w:cs="TimesNewRoman"/>
          <w:sz w:val="20"/>
          <w:szCs w:val="20"/>
        </w:rPr>
        <w:t>1112</w:t>
      </w:r>
      <w:r w:rsidRPr="00DA3107">
        <w:rPr>
          <w:rFonts w:eastAsia="TimesNewRoman" w:cs="TimesNewRoman"/>
          <w:sz w:val="20"/>
          <w:szCs w:val="20"/>
        </w:rPr>
        <w:t xml:space="preserve"> ze zm</w:t>
      </w:r>
      <w:r>
        <w:rPr>
          <w:rFonts w:eastAsia="TimesNewRoman" w:cs="TimesNewRoman"/>
          <w:sz w:val="20"/>
          <w:szCs w:val="20"/>
        </w:rPr>
        <w:t>.</w:t>
      </w:r>
      <w:r w:rsidRPr="00DA3107">
        <w:rPr>
          <w:rFonts w:eastAsia="TimesNewRoman" w:cs="TimesNewRoman"/>
          <w:sz w:val="20"/>
          <w:szCs w:val="20"/>
        </w:rPr>
        <w:t>)</w:t>
      </w:r>
      <w:r>
        <w:rPr>
          <w:rFonts w:eastAsia="TimesNewRoman" w:cs="TimesNewRoman"/>
          <w:sz w:val="20"/>
          <w:szCs w:val="20"/>
        </w:rPr>
        <w:t>,</w:t>
      </w:r>
      <w:r w:rsidRPr="00DA3107">
        <w:rPr>
          <w:rFonts w:eastAsia="TimesNewRoman" w:cs="TimesNew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po rozpatrzeniu </w:t>
      </w:r>
      <w:r w:rsidRPr="00DA3107">
        <w:rPr>
          <w:sz w:val="20"/>
          <w:szCs w:val="20"/>
        </w:rPr>
        <w:t>wniosk</w:t>
      </w:r>
      <w:r>
        <w:rPr>
          <w:sz w:val="20"/>
          <w:szCs w:val="20"/>
        </w:rPr>
        <w:t>u</w:t>
      </w:r>
      <w:r w:rsidRPr="00DA3107">
        <w:rPr>
          <w:sz w:val="20"/>
          <w:szCs w:val="20"/>
        </w:rPr>
        <w:t xml:space="preserve"> </w:t>
      </w:r>
      <w:r>
        <w:rPr>
          <w:sz w:val="20"/>
          <w:szCs w:val="20"/>
        </w:rPr>
        <w:t>z dnia: 03.04.2024 </w:t>
      </w:r>
      <w:r w:rsidRPr="00F833DD">
        <w:rPr>
          <w:sz w:val="20"/>
          <w:szCs w:val="20"/>
        </w:rPr>
        <w:t>r.</w:t>
      </w:r>
      <w:r>
        <w:rPr>
          <w:sz w:val="20"/>
          <w:szCs w:val="20"/>
        </w:rPr>
        <w:t xml:space="preserve"> (uzupełnionego przy piśmie złożonym </w:t>
      </w:r>
      <w:r w:rsidR="006C3E7D">
        <w:rPr>
          <w:sz w:val="20"/>
          <w:szCs w:val="20"/>
        </w:rPr>
        <w:br/>
      </w:r>
      <w:r>
        <w:rPr>
          <w:sz w:val="20"/>
          <w:szCs w:val="20"/>
        </w:rPr>
        <w:t>do</w:t>
      </w:r>
      <w:r w:rsidR="00637D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tut. organu w dniu: 23.05.2024 r.) spółki: Śląskie Centrum Logistyki S.A. z siedzibą przy ul. Portowej 28, 44-100 Gliwice, w imieniu której działa pełnomocnik, w sprawie wydania decyzji </w:t>
      </w:r>
      <w:r>
        <w:rPr>
          <w:bCs/>
          <w:sz w:val="20"/>
          <w:szCs w:val="20"/>
        </w:rPr>
        <w:t xml:space="preserve">o środowiskowych uwarunkowaniach dla przedsięwzięcia </w:t>
      </w:r>
      <w:r>
        <w:rPr>
          <w:sz w:val="20"/>
          <w:szCs w:val="20"/>
        </w:rPr>
        <w:t xml:space="preserve">pn.: </w:t>
      </w:r>
    </w:p>
    <w:p w:rsidR="00896934" w:rsidRPr="003161F7" w:rsidRDefault="00896934" w:rsidP="00896934">
      <w:pPr>
        <w:pStyle w:val="Tekstpodstawowy2"/>
        <w:spacing w:before="120" w:line="24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 w:rsidRPr="003161F7">
        <w:rPr>
          <w:rFonts w:ascii="Verdana" w:hAnsi="Verdana" w:cs="Helvetica"/>
          <w:b/>
          <w:sz w:val="20"/>
          <w:szCs w:val="20"/>
        </w:rPr>
        <w:t>„</w:t>
      </w:r>
      <w:r w:rsidRPr="003161F7">
        <w:rPr>
          <w:rFonts w:ascii="Verdana" w:hAnsi="Verdana"/>
          <w:b/>
          <w:sz w:val="20"/>
          <w:szCs w:val="20"/>
        </w:rPr>
        <w:t xml:space="preserve">Budowa pomostów pływających do cumowania, obsługi </w:t>
      </w:r>
      <w:r w:rsidRPr="003161F7">
        <w:rPr>
          <w:rFonts w:ascii="Verdana" w:hAnsi="Verdana"/>
          <w:b/>
          <w:sz w:val="20"/>
          <w:szCs w:val="20"/>
        </w:rPr>
        <w:br/>
        <w:t xml:space="preserve">i serwisowania łodzi, z zabudową instalacji fotowoltaicznej </w:t>
      </w:r>
      <w:r w:rsidRPr="003161F7">
        <w:rPr>
          <w:rFonts w:ascii="Verdana" w:hAnsi="Verdana"/>
          <w:b/>
          <w:sz w:val="20"/>
          <w:szCs w:val="20"/>
        </w:rPr>
        <w:br/>
        <w:t xml:space="preserve">o mocy do 200 kW AC wraz z towarzyszącą infrastrukturą, </w:t>
      </w:r>
      <w:r w:rsidRPr="003161F7">
        <w:rPr>
          <w:rFonts w:ascii="Verdana" w:hAnsi="Verdana"/>
          <w:b/>
          <w:sz w:val="20"/>
          <w:szCs w:val="20"/>
        </w:rPr>
        <w:br/>
        <w:t xml:space="preserve">na terenie Śląskiego Centrum Logistyki S.A. w Gliwicach </w:t>
      </w:r>
      <w:r w:rsidRPr="003161F7">
        <w:rPr>
          <w:rFonts w:ascii="Verdana" w:hAnsi="Verdana"/>
          <w:b/>
          <w:sz w:val="20"/>
          <w:szCs w:val="20"/>
        </w:rPr>
        <w:br/>
        <w:t>przy ul. Portowej 28”</w:t>
      </w:r>
      <w:r>
        <w:rPr>
          <w:rFonts w:ascii="Verdana" w:hAnsi="Verdana"/>
          <w:b/>
          <w:sz w:val="20"/>
          <w:szCs w:val="20"/>
        </w:rPr>
        <w:t>,</w:t>
      </w:r>
    </w:p>
    <w:p w:rsidR="00896934" w:rsidRPr="0037429E" w:rsidRDefault="00896934" w:rsidP="00896934">
      <w:pPr>
        <w:autoSpaceDE w:val="0"/>
        <w:autoSpaceDN w:val="0"/>
        <w:adjustRightInd w:val="0"/>
        <w:spacing w:before="120" w:after="120"/>
        <w:jc w:val="center"/>
        <w:rPr>
          <w:rFonts w:eastAsia="TimesNewRoman" w:cs="TimesNewRoman"/>
          <w:b/>
          <w:sz w:val="22"/>
          <w:szCs w:val="22"/>
        </w:rPr>
      </w:pPr>
      <w:r w:rsidRPr="0037429E">
        <w:rPr>
          <w:rFonts w:eastAsia="TimesNewRoman" w:cs="TimesNewRoman"/>
          <w:b/>
          <w:sz w:val="22"/>
          <w:szCs w:val="22"/>
        </w:rPr>
        <w:t>odmawiam</w:t>
      </w:r>
    </w:p>
    <w:p w:rsidR="00637D3A" w:rsidRDefault="00896934" w:rsidP="00896934">
      <w:pPr>
        <w:pStyle w:val="Tekstpodstawowy2"/>
        <w:spacing w:after="0" w:line="240" w:lineRule="auto"/>
        <w:jc w:val="both"/>
        <w:rPr>
          <w:rFonts w:ascii="Verdana" w:eastAsia="TimesNewRoman" w:hAnsi="Verdana" w:cs="TimesNewRoman"/>
          <w:sz w:val="20"/>
          <w:szCs w:val="20"/>
        </w:rPr>
      </w:pPr>
      <w:r>
        <w:rPr>
          <w:rFonts w:ascii="Verdana" w:eastAsia="TimesNewRoman" w:hAnsi="Verdana" w:cs="TimesNewRoman"/>
          <w:sz w:val="20"/>
          <w:szCs w:val="20"/>
        </w:rPr>
        <w:t>wydania decyzji o środowiskowych uwarunkowaniach dla ww. przedsięwzięcia.</w:t>
      </w:r>
    </w:p>
    <w:p w:rsidR="00637D3A" w:rsidRPr="0042292C" w:rsidRDefault="00637D3A" w:rsidP="00637D3A">
      <w:pPr>
        <w:autoSpaceDE w:val="0"/>
        <w:autoSpaceDN w:val="0"/>
        <w:adjustRightInd w:val="0"/>
        <w:spacing w:before="240" w:after="120"/>
        <w:jc w:val="center"/>
        <w:rPr>
          <w:rFonts w:eastAsia="TimesNewRoman" w:cs="TimesNewRoman"/>
          <w:b/>
        </w:rPr>
      </w:pPr>
      <w:r w:rsidRPr="0042292C">
        <w:rPr>
          <w:rFonts w:eastAsia="TimesNewRoman" w:cs="TimesNewRoman"/>
          <w:b/>
        </w:rPr>
        <w:t>U</w:t>
      </w:r>
      <w:r>
        <w:rPr>
          <w:rFonts w:eastAsia="TimesNewRoman" w:cs="TimesNewRoman"/>
          <w:b/>
        </w:rPr>
        <w:t>zasadnienie</w:t>
      </w:r>
    </w:p>
    <w:p w:rsidR="004A52CD" w:rsidRDefault="00637D3A" w:rsidP="00637D3A">
      <w:pPr>
        <w:ind w:firstLine="425"/>
        <w:jc w:val="both"/>
        <w:rPr>
          <w:b/>
          <w:sz w:val="20"/>
          <w:szCs w:val="20"/>
        </w:rPr>
      </w:pPr>
      <w:r>
        <w:rPr>
          <w:sz w:val="20"/>
          <w:szCs w:val="20"/>
        </w:rPr>
        <w:t>Spółka</w:t>
      </w:r>
      <w:r w:rsidR="00A81923">
        <w:rPr>
          <w:sz w:val="20"/>
          <w:szCs w:val="20"/>
        </w:rPr>
        <w:t>:</w:t>
      </w:r>
      <w:r>
        <w:rPr>
          <w:sz w:val="20"/>
          <w:szCs w:val="20"/>
        </w:rPr>
        <w:t xml:space="preserve"> Śląskie Centrum Logistyki S.A. z siedzibą przy ul. Portowej 28, 44-100 Gliwice, w imieniu której działa pełnomocnik, </w:t>
      </w:r>
      <w:r w:rsidRPr="00D91584">
        <w:rPr>
          <w:sz w:val="20"/>
          <w:szCs w:val="20"/>
        </w:rPr>
        <w:t>wystąpiła</w:t>
      </w:r>
      <w:r>
        <w:rPr>
          <w:sz w:val="20"/>
          <w:szCs w:val="20"/>
        </w:rPr>
        <w:t xml:space="preserve"> do tut. organu</w:t>
      </w:r>
      <w:r w:rsidRPr="00D91584">
        <w:rPr>
          <w:sz w:val="20"/>
          <w:szCs w:val="20"/>
        </w:rPr>
        <w:t xml:space="preserve"> </w:t>
      </w:r>
      <w:r>
        <w:rPr>
          <w:sz w:val="20"/>
          <w:szCs w:val="20"/>
        </w:rPr>
        <w:t>w dniu</w:t>
      </w:r>
      <w:r w:rsidR="00A81923">
        <w:rPr>
          <w:sz w:val="20"/>
          <w:szCs w:val="20"/>
        </w:rPr>
        <w:t>:</w:t>
      </w:r>
      <w:r w:rsidRPr="008D20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03.04.2024 r. z wnioskiem (uzupełnionym przy piśmie złożonym do tut. organu w dniu: 23.05.2024 r.) w sprawie wydania decyzji </w:t>
      </w:r>
      <w:r>
        <w:rPr>
          <w:bCs/>
          <w:sz w:val="20"/>
          <w:szCs w:val="20"/>
        </w:rPr>
        <w:t xml:space="preserve">o środowiskowych uwarunkowaniach dla przedsięwzięcia </w:t>
      </w:r>
      <w:r>
        <w:rPr>
          <w:sz w:val="20"/>
          <w:szCs w:val="20"/>
        </w:rPr>
        <w:t>pn.:</w:t>
      </w:r>
      <w:r w:rsidR="00B14385">
        <w:rPr>
          <w:sz w:val="20"/>
          <w:szCs w:val="20"/>
        </w:rPr>
        <w:t xml:space="preserve"> „</w:t>
      </w:r>
      <w:r w:rsidR="004A52CD" w:rsidRPr="004A52CD">
        <w:rPr>
          <w:sz w:val="20"/>
          <w:szCs w:val="20"/>
        </w:rPr>
        <w:t xml:space="preserve">Budowa pomostów pływających do cumowania, obsługi </w:t>
      </w:r>
      <w:r w:rsidR="00A81923">
        <w:rPr>
          <w:sz w:val="20"/>
          <w:szCs w:val="20"/>
        </w:rPr>
        <w:br/>
      </w:r>
      <w:r w:rsidR="004A52CD" w:rsidRPr="004A52CD">
        <w:rPr>
          <w:sz w:val="20"/>
          <w:szCs w:val="20"/>
        </w:rPr>
        <w:t xml:space="preserve">i serwisowania łodzi, z zabudową instalacji fotowoltaicznej o mocy do 200 kW AC wraz </w:t>
      </w:r>
      <w:r w:rsidR="004A52CD">
        <w:rPr>
          <w:sz w:val="20"/>
          <w:szCs w:val="20"/>
        </w:rPr>
        <w:br/>
      </w:r>
      <w:r w:rsidR="004A52CD" w:rsidRPr="004A52CD">
        <w:rPr>
          <w:sz w:val="20"/>
          <w:szCs w:val="20"/>
        </w:rPr>
        <w:t xml:space="preserve">z towarzyszącą infrastrukturą, na terenie Śląskiego Centrum Logistyki S.A. w Gliwicach </w:t>
      </w:r>
      <w:r w:rsidR="004A52CD" w:rsidRPr="004A52CD">
        <w:rPr>
          <w:sz w:val="20"/>
          <w:szCs w:val="20"/>
        </w:rPr>
        <w:br/>
        <w:t>przy ul. Portowej 28”.</w:t>
      </w:r>
    </w:p>
    <w:p w:rsidR="00637D3A" w:rsidRPr="000F6F74" w:rsidRDefault="00637D3A" w:rsidP="00637D3A">
      <w:pPr>
        <w:ind w:firstLine="425"/>
        <w:jc w:val="both"/>
        <w:rPr>
          <w:rFonts w:cs="Arial"/>
          <w:sz w:val="20"/>
          <w:szCs w:val="20"/>
        </w:rPr>
      </w:pPr>
      <w:r w:rsidRPr="000F6F74">
        <w:rPr>
          <w:sz w:val="20"/>
          <w:szCs w:val="20"/>
        </w:rPr>
        <w:t>Z wniosku wynika, że uzyskanie decyzji o środowiskowych uwarunkowaniach dla przedmiotowej inwestycji jest niezbędne przed uzyskaniem pozwolenia na budowę.</w:t>
      </w:r>
    </w:p>
    <w:p w:rsidR="00637D3A" w:rsidRPr="00613B10" w:rsidRDefault="00637D3A" w:rsidP="00637D3A">
      <w:pPr>
        <w:pStyle w:val="10ipTrescdokumentu"/>
        <w:spacing w:line="240" w:lineRule="auto"/>
        <w:rPr>
          <w:rFonts w:ascii="Verdana" w:hAnsi="Verdana"/>
          <w:iCs/>
          <w:color w:val="auto"/>
          <w:sz w:val="20"/>
        </w:rPr>
      </w:pPr>
      <w:bookmarkStart w:id="1" w:name="mip61704222"/>
      <w:bookmarkEnd w:id="1"/>
      <w:r w:rsidRPr="00613B10">
        <w:rPr>
          <w:rFonts w:ascii="Verdana" w:hAnsi="Verdana"/>
          <w:color w:val="auto"/>
          <w:sz w:val="20"/>
          <w:lang w:eastAsia="pl-PL"/>
        </w:rPr>
        <w:t xml:space="preserve">Zgodnie z </w:t>
      </w:r>
      <w:r w:rsidRPr="00613B10">
        <w:rPr>
          <w:rFonts w:ascii="Verdana" w:hAnsi="Verdana"/>
          <w:iCs/>
          <w:color w:val="auto"/>
          <w:sz w:val="20"/>
        </w:rPr>
        <w:t xml:space="preserve">§ 3 ust. 1 pkt </w:t>
      </w:r>
      <w:r w:rsidR="006C4BE7">
        <w:rPr>
          <w:rFonts w:ascii="Verdana" w:hAnsi="Verdana"/>
          <w:iCs/>
          <w:color w:val="auto"/>
          <w:sz w:val="20"/>
        </w:rPr>
        <w:t>65</w:t>
      </w:r>
      <w:r w:rsidRPr="00613B10">
        <w:rPr>
          <w:rFonts w:ascii="Verdana" w:hAnsi="Verdana"/>
          <w:iCs/>
          <w:color w:val="auto"/>
          <w:sz w:val="20"/>
        </w:rPr>
        <w:t xml:space="preserve"> </w:t>
      </w:r>
      <w:r w:rsidRPr="00613B10">
        <w:rPr>
          <w:rFonts w:ascii="Verdana" w:hAnsi="Verdana"/>
          <w:color w:val="auto"/>
          <w:sz w:val="20"/>
          <w:lang w:eastAsia="pl-PL"/>
        </w:rPr>
        <w:t>rozporządzenia Rady Ministrów z dnia 10 września 2019</w:t>
      </w:r>
      <w:r w:rsidR="00EA7D05" w:rsidRPr="00613B10">
        <w:rPr>
          <w:rFonts w:ascii="Verdana" w:hAnsi="Verdana"/>
          <w:color w:val="auto"/>
          <w:sz w:val="20"/>
          <w:lang w:eastAsia="pl-PL"/>
        </w:rPr>
        <w:t> </w:t>
      </w:r>
      <w:r w:rsidRPr="00613B10">
        <w:rPr>
          <w:rFonts w:ascii="Verdana" w:hAnsi="Verdana"/>
          <w:color w:val="auto"/>
          <w:sz w:val="20"/>
          <w:lang w:eastAsia="pl-PL"/>
        </w:rPr>
        <w:t xml:space="preserve">r. w sprawie przedsięwzięć mogących znacząco oddziaływać na środowisko </w:t>
      </w:r>
      <w:r w:rsidR="00EA7D05" w:rsidRPr="00613B10">
        <w:rPr>
          <w:rFonts w:ascii="Verdana" w:hAnsi="Verdana"/>
          <w:color w:val="auto"/>
          <w:sz w:val="20"/>
          <w:lang w:eastAsia="pl-PL"/>
        </w:rPr>
        <w:br/>
      </w:r>
      <w:r w:rsidRPr="00613B10">
        <w:rPr>
          <w:rFonts w:ascii="Verdana" w:hAnsi="Verdana"/>
          <w:color w:val="auto"/>
          <w:sz w:val="20"/>
          <w:szCs w:val="20"/>
        </w:rPr>
        <w:t>(Dz. U. z 2019 r., poz. 1839)</w:t>
      </w:r>
      <w:r w:rsidRPr="00613B10">
        <w:rPr>
          <w:color w:val="auto"/>
          <w:sz w:val="20"/>
          <w:szCs w:val="20"/>
        </w:rPr>
        <w:t xml:space="preserve"> </w:t>
      </w:r>
      <w:r w:rsidRPr="00613B10">
        <w:rPr>
          <w:rFonts w:ascii="Verdana" w:hAnsi="Verdana"/>
          <w:color w:val="auto"/>
          <w:sz w:val="20"/>
        </w:rPr>
        <w:t>planowane przedsięwzięcie</w:t>
      </w:r>
      <w:r w:rsidRPr="00613B10">
        <w:rPr>
          <w:rFonts w:ascii="Verdana" w:eastAsia="Andale Sans UI" w:hAnsi="Verdana" w:cs="Tahoma"/>
          <w:color w:val="auto"/>
          <w:sz w:val="20"/>
        </w:rPr>
        <w:t xml:space="preserve"> zalicza się do przedsięw</w:t>
      </w:r>
      <w:r w:rsidRPr="00613B10">
        <w:rPr>
          <w:rFonts w:ascii="Verdana" w:hAnsi="Verdana"/>
          <w:color w:val="auto"/>
          <w:sz w:val="20"/>
        </w:rPr>
        <w:t xml:space="preserve">zięć mogących </w:t>
      </w:r>
      <w:r w:rsidRPr="00613B10">
        <w:rPr>
          <w:rFonts w:ascii="Verdana" w:eastAsia="A" w:hAnsi="Verdana"/>
          <w:color w:val="auto"/>
          <w:sz w:val="20"/>
        </w:rPr>
        <w:t xml:space="preserve">potencjalnie </w:t>
      </w:r>
      <w:r w:rsidRPr="00613B10">
        <w:rPr>
          <w:rFonts w:ascii="Verdana" w:hAnsi="Verdana"/>
          <w:color w:val="auto"/>
          <w:sz w:val="20"/>
        </w:rPr>
        <w:t>znacząco oddziaływać na środowisko.</w:t>
      </w:r>
    </w:p>
    <w:p w:rsidR="00CA46FC" w:rsidRPr="00EE54DA" w:rsidRDefault="00637D3A" w:rsidP="00A81923">
      <w:pPr>
        <w:pStyle w:val="Tekstpodstawowy"/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CA46FC">
        <w:rPr>
          <w:rFonts w:ascii="Verdana" w:hAnsi="Verdana"/>
          <w:sz w:val="20"/>
          <w:szCs w:val="20"/>
        </w:rPr>
        <w:t xml:space="preserve">Dla przedsięwzięć mogących potencjalnie znacząco oddziaływać na środowisko zgodnie z art. 71 ust. 2 pkt 2 ustawy z dnia 3 października 2008 r. </w:t>
      </w:r>
      <w:r w:rsidRPr="00CA46FC">
        <w:rPr>
          <w:rFonts w:ascii="Verdana" w:hAnsi="Verdana"/>
          <w:iCs/>
          <w:sz w:val="20"/>
          <w:szCs w:val="20"/>
        </w:rPr>
        <w:t>o udostępnianiu  informacji o środowisku i jego  ochronie, udziale społeczeństwa w ochronie środowiska oraz o ocenach oddziaływania na środowisko</w:t>
      </w:r>
      <w:r w:rsidRPr="00CA46FC">
        <w:rPr>
          <w:rFonts w:ascii="Verdana" w:hAnsi="Verdana"/>
          <w:sz w:val="20"/>
          <w:szCs w:val="20"/>
        </w:rPr>
        <w:t xml:space="preserve"> (j.t.  Dz. U. z 202</w:t>
      </w:r>
      <w:r w:rsidR="00CA46FC" w:rsidRPr="00CA46FC">
        <w:rPr>
          <w:rFonts w:ascii="Verdana" w:hAnsi="Verdana"/>
          <w:sz w:val="20"/>
          <w:szCs w:val="20"/>
        </w:rPr>
        <w:t>4</w:t>
      </w:r>
      <w:r w:rsidRPr="00CA46FC">
        <w:rPr>
          <w:rFonts w:ascii="Verdana" w:hAnsi="Verdana"/>
          <w:sz w:val="20"/>
          <w:szCs w:val="20"/>
        </w:rPr>
        <w:t> r. poz.  1</w:t>
      </w:r>
      <w:r w:rsidR="00CA46FC" w:rsidRPr="00CA46FC">
        <w:rPr>
          <w:rFonts w:ascii="Verdana" w:hAnsi="Verdana"/>
          <w:sz w:val="20"/>
          <w:szCs w:val="20"/>
        </w:rPr>
        <w:t>112</w:t>
      </w:r>
      <w:r w:rsidRPr="00CA46FC">
        <w:rPr>
          <w:rFonts w:ascii="Verdana" w:hAnsi="Verdana"/>
          <w:sz w:val="20"/>
          <w:szCs w:val="20"/>
        </w:rPr>
        <w:t xml:space="preserve"> ze zm.) </w:t>
      </w:r>
      <w:r w:rsidR="00CA46FC" w:rsidRPr="00CA46FC">
        <w:rPr>
          <w:rFonts w:ascii="Verdana" w:hAnsi="Verdana"/>
          <w:sz w:val="20"/>
          <w:szCs w:val="20"/>
        </w:rPr>
        <w:br/>
      </w:r>
      <w:r w:rsidRPr="00CA46FC">
        <w:rPr>
          <w:rFonts w:ascii="Verdana" w:hAnsi="Verdana"/>
          <w:sz w:val="20"/>
          <w:szCs w:val="20"/>
        </w:rPr>
        <w:t>- dalej ustawa OOŚ, przed uzyskaniem decyzji wymienionych</w:t>
      </w:r>
      <w:r w:rsidR="00CA46FC" w:rsidRPr="00CA46FC">
        <w:rPr>
          <w:rFonts w:ascii="Verdana" w:hAnsi="Verdana"/>
          <w:sz w:val="20"/>
          <w:szCs w:val="20"/>
        </w:rPr>
        <w:t xml:space="preserve"> w art.</w:t>
      </w:r>
      <w:r w:rsidR="00CA46FC">
        <w:rPr>
          <w:rFonts w:ascii="Verdana" w:hAnsi="Verdana"/>
          <w:color w:val="FF0000"/>
          <w:sz w:val="20"/>
          <w:szCs w:val="20"/>
        </w:rPr>
        <w:t xml:space="preserve"> </w:t>
      </w:r>
      <w:r w:rsidR="00CA46FC" w:rsidRPr="00EE54DA">
        <w:rPr>
          <w:rFonts w:ascii="Verdana" w:hAnsi="Verdana"/>
          <w:sz w:val="20"/>
          <w:szCs w:val="20"/>
        </w:rPr>
        <w:t>72 ust. 1 lub dokonaniem zgłoszeń, o których mowa w art. 72 ust. 1a wymagane jest uzyskanie decyzji o środowiskowych uwarunkowaniach.</w:t>
      </w:r>
    </w:p>
    <w:p w:rsidR="00CA46FC" w:rsidRPr="00D82E11" w:rsidRDefault="00CA46FC" w:rsidP="00CA46FC">
      <w:pPr>
        <w:pStyle w:val="Nagwek2"/>
        <w:spacing w:before="0" w:beforeAutospacing="0" w:after="0" w:afterAutospacing="0"/>
        <w:ind w:firstLine="425"/>
        <w:jc w:val="both"/>
        <w:rPr>
          <w:rFonts w:ascii="Verdana" w:hAnsi="Verdana"/>
          <w:b w:val="0"/>
          <w:sz w:val="20"/>
          <w:szCs w:val="20"/>
        </w:rPr>
      </w:pPr>
      <w:r w:rsidRPr="00D82E11">
        <w:rPr>
          <w:rFonts w:ascii="Verdana" w:hAnsi="Verdana"/>
          <w:b w:val="0"/>
          <w:sz w:val="20"/>
          <w:szCs w:val="20"/>
        </w:rPr>
        <w:lastRenderedPageBreak/>
        <w:t xml:space="preserve">W oparciu o art. 80 ust. 2 ustawy OOŚ organ wydaje decyzję o środowiskowych uwarunkowaniach po stwierdzeniu zgodności lokalizacji z miejscowym planem zagospodarowania przestrzennego, jeżeli plan ten jest uchwalony. </w:t>
      </w:r>
    </w:p>
    <w:p w:rsidR="00CA46FC" w:rsidRPr="002F15D6" w:rsidRDefault="00CA46FC" w:rsidP="00CA46FC">
      <w:pPr>
        <w:pStyle w:val="Nagwek2"/>
        <w:spacing w:before="0" w:beforeAutospacing="0" w:after="0" w:afterAutospacing="0"/>
        <w:ind w:firstLine="425"/>
        <w:jc w:val="both"/>
        <w:rPr>
          <w:rFonts w:ascii="Verdana" w:hAnsi="Verdana"/>
          <w:b w:val="0"/>
          <w:sz w:val="20"/>
          <w:szCs w:val="20"/>
        </w:rPr>
      </w:pPr>
      <w:r w:rsidRPr="002F15D6">
        <w:rPr>
          <w:rFonts w:ascii="Verdana" w:hAnsi="Verdana"/>
          <w:b w:val="0"/>
          <w:sz w:val="20"/>
          <w:szCs w:val="20"/>
        </w:rPr>
        <w:t xml:space="preserve">Wnioskodawca zgodnie z art. 74 ustawy OOŚ do wniosku złożył poświadczoną przez właściwy organ kopię mapy ewidencyjnej, mapę przygotowaną na podkładzie z mapy ewidencyjnej z zaznaczonym przebiegiem granicy terenu realizacji inwestycji i obszaru oddziaływania, wypisy z ewidencji gruntów dla działek objętych zakresem inwestycji i obszarem oddziaływania oraz Kartę informacyjną przedsięwzięcia, </w:t>
      </w:r>
      <w:r>
        <w:rPr>
          <w:rFonts w:ascii="Verdana" w:hAnsi="Verdana"/>
          <w:b w:val="0"/>
          <w:sz w:val="20"/>
          <w:szCs w:val="20"/>
        </w:rPr>
        <w:t>Knurów</w:t>
      </w:r>
      <w:r w:rsidRPr="002F15D6">
        <w:rPr>
          <w:rFonts w:ascii="Verdana" w:hAnsi="Verdana"/>
          <w:b w:val="0"/>
          <w:sz w:val="20"/>
          <w:szCs w:val="20"/>
        </w:rPr>
        <w:t xml:space="preserve">, </w:t>
      </w:r>
      <w:r>
        <w:rPr>
          <w:rFonts w:ascii="Verdana" w:hAnsi="Verdana"/>
          <w:b w:val="0"/>
          <w:sz w:val="20"/>
          <w:szCs w:val="20"/>
        </w:rPr>
        <w:t>marzec</w:t>
      </w:r>
      <w:r w:rsidRPr="002F15D6">
        <w:rPr>
          <w:rFonts w:ascii="Verdana" w:hAnsi="Verdana"/>
          <w:b w:val="0"/>
          <w:sz w:val="20"/>
          <w:szCs w:val="20"/>
        </w:rPr>
        <w:t xml:space="preserve"> 202</w:t>
      </w:r>
      <w:r>
        <w:rPr>
          <w:rFonts w:ascii="Verdana" w:hAnsi="Verdana"/>
          <w:b w:val="0"/>
          <w:sz w:val="20"/>
          <w:szCs w:val="20"/>
        </w:rPr>
        <w:t>4</w:t>
      </w:r>
      <w:r w:rsidRPr="002F15D6">
        <w:rPr>
          <w:rFonts w:ascii="Verdana" w:hAnsi="Verdana"/>
          <w:b w:val="0"/>
          <w:sz w:val="20"/>
          <w:szCs w:val="20"/>
        </w:rPr>
        <w:t xml:space="preserve"> r., opracowaną  przez </w:t>
      </w:r>
      <w:r>
        <w:rPr>
          <w:rFonts w:ascii="Verdana" w:hAnsi="Verdana"/>
          <w:b w:val="0"/>
          <w:sz w:val="20"/>
          <w:szCs w:val="20"/>
        </w:rPr>
        <w:t xml:space="preserve">zespół autorski: </w:t>
      </w:r>
      <w:r w:rsidRPr="002F15D6">
        <w:rPr>
          <w:rFonts w:ascii="Verdana" w:hAnsi="Verdana"/>
          <w:b w:val="0"/>
          <w:sz w:val="20"/>
          <w:szCs w:val="20"/>
        </w:rPr>
        <w:t xml:space="preserve">mgr inż. </w:t>
      </w:r>
      <w:r>
        <w:rPr>
          <w:rFonts w:ascii="Verdana" w:hAnsi="Verdana"/>
          <w:b w:val="0"/>
          <w:sz w:val="20"/>
          <w:szCs w:val="20"/>
        </w:rPr>
        <w:t>Dorotę Goraus</w:t>
      </w:r>
      <w:r w:rsidRPr="002F15D6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oraz</w:t>
      </w:r>
      <w:r w:rsidRPr="002F15D6">
        <w:rPr>
          <w:rFonts w:ascii="Verdana" w:hAnsi="Verdana"/>
          <w:b w:val="0"/>
          <w:sz w:val="20"/>
          <w:szCs w:val="20"/>
        </w:rPr>
        <w:t xml:space="preserve"> mgr inż. </w:t>
      </w:r>
      <w:r>
        <w:rPr>
          <w:rFonts w:ascii="Verdana" w:hAnsi="Verdana"/>
          <w:b w:val="0"/>
          <w:sz w:val="20"/>
          <w:szCs w:val="20"/>
        </w:rPr>
        <w:t>Joannę Zajdowicz.</w:t>
      </w:r>
    </w:p>
    <w:p w:rsidR="00CA46FC" w:rsidRPr="002F15D6" w:rsidRDefault="00CA46FC" w:rsidP="00CA46FC">
      <w:pPr>
        <w:pStyle w:val="Tekst"/>
        <w:ind w:right="17" w:firstLine="426"/>
        <w:rPr>
          <w:sz w:val="20"/>
          <w:szCs w:val="20"/>
        </w:rPr>
      </w:pPr>
      <w:r w:rsidRPr="002F15D6">
        <w:rPr>
          <w:sz w:val="20"/>
          <w:szCs w:val="20"/>
        </w:rPr>
        <w:t xml:space="preserve">Zgodnie z art. 75 ust. 1 pkt 4 ustawy OOŚ Prezydent Miasta Gliwice jest organem właściwym do wydania decyzji o środowiskowych uwarunkowaniach i po stwierdzeniu kompletności wniosku, na podstawie art. 73 ust. 1 ustawy OOŚ zawiadomił strony </w:t>
      </w:r>
      <w:r w:rsidRPr="002F15D6">
        <w:rPr>
          <w:sz w:val="20"/>
          <w:szCs w:val="20"/>
        </w:rPr>
        <w:br/>
        <w:t xml:space="preserve">o wszczęciu postępowania w sprawie wydania decyzji o środowiskowych uwarunkowaniach dla przedmiotowego przedsięwzięcia – zawiadomienie z dnia </w:t>
      </w:r>
      <w:r w:rsidR="00C415B2">
        <w:rPr>
          <w:sz w:val="20"/>
          <w:szCs w:val="20"/>
        </w:rPr>
        <w:t>29</w:t>
      </w:r>
      <w:r w:rsidRPr="002F15D6">
        <w:rPr>
          <w:sz w:val="20"/>
          <w:szCs w:val="20"/>
        </w:rPr>
        <w:t>.0</w:t>
      </w:r>
      <w:r w:rsidR="00C415B2">
        <w:rPr>
          <w:sz w:val="20"/>
          <w:szCs w:val="20"/>
        </w:rPr>
        <w:t>5</w:t>
      </w:r>
      <w:r w:rsidRPr="002F15D6">
        <w:rPr>
          <w:sz w:val="20"/>
          <w:szCs w:val="20"/>
        </w:rPr>
        <w:t>.202</w:t>
      </w:r>
      <w:r w:rsidR="00C415B2">
        <w:rPr>
          <w:sz w:val="20"/>
          <w:szCs w:val="20"/>
        </w:rPr>
        <w:t>4</w:t>
      </w:r>
      <w:r w:rsidRPr="002F15D6">
        <w:rPr>
          <w:sz w:val="20"/>
          <w:szCs w:val="20"/>
        </w:rPr>
        <w:t> r. - pismo ŚR.6220.1.</w:t>
      </w:r>
      <w:r w:rsidR="00C415B2">
        <w:rPr>
          <w:sz w:val="20"/>
          <w:szCs w:val="20"/>
        </w:rPr>
        <w:t>20</w:t>
      </w:r>
      <w:r w:rsidRPr="002F15D6">
        <w:rPr>
          <w:sz w:val="20"/>
          <w:szCs w:val="20"/>
        </w:rPr>
        <w:t>.202</w:t>
      </w:r>
      <w:r w:rsidR="00C415B2">
        <w:rPr>
          <w:sz w:val="20"/>
          <w:szCs w:val="20"/>
        </w:rPr>
        <w:t>4</w:t>
      </w:r>
      <w:r w:rsidRPr="002F15D6">
        <w:rPr>
          <w:sz w:val="20"/>
          <w:szCs w:val="20"/>
        </w:rPr>
        <w:t>.</w:t>
      </w:r>
    </w:p>
    <w:p w:rsidR="00085B0B" w:rsidRPr="00E64943" w:rsidRDefault="0001368D" w:rsidP="005B565A">
      <w:pPr>
        <w:pStyle w:val="Tekst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Strony postępowania </w:t>
      </w:r>
      <w:r w:rsidR="00152A82">
        <w:rPr>
          <w:sz w:val="20"/>
          <w:szCs w:val="20"/>
        </w:rPr>
        <w:t xml:space="preserve">tut. </w:t>
      </w:r>
      <w:r>
        <w:rPr>
          <w:sz w:val="20"/>
          <w:szCs w:val="20"/>
        </w:rPr>
        <w:t>organ ustalił n</w:t>
      </w:r>
      <w:r w:rsidR="00085B0B">
        <w:rPr>
          <w:sz w:val="20"/>
          <w:szCs w:val="20"/>
        </w:rPr>
        <w:t>a podstawie złożonych do wniosku dokumentów</w:t>
      </w:r>
      <w:r>
        <w:rPr>
          <w:sz w:val="20"/>
          <w:szCs w:val="20"/>
        </w:rPr>
        <w:t>.</w:t>
      </w:r>
      <w:r w:rsidR="00085B0B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085B0B" w:rsidRPr="00E64943">
        <w:rPr>
          <w:sz w:val="20"/>
          <w:szCs w:val="20"/>
        </w:rPr>
        <w:t xml:space="preserve"> związku z art. 28 </w:t>
      </w:r>
      <w:r w:rsidR="00FF7A11" w:rsidRPr="00DA3107">
        <w:rPr>
          <w:rFonts w:eastAsia="TimesNewRoman" w:cs="TimesNewRoman"/>
          <w:sz w:val="20"/>
          <w:szCs w:val="20"/>
        </w:rPr>
        <w:t>ustawy z dnia 14 czerwca 1960</w:t>
      </w:r>
      <w:r w:rsidR="00FF7A11">
        <w:rPr>
          <w:rFonts w:eastAsia="TimesNewRoman" w:cs="TimesNewRoman"/>
          <w:sz w:val="20"/>
          <w:szCs w:val="20"/>
        </w:rPr>
        <w:t> </w:t>
      </w:r>
      <w:r w:rsidR="00FF7A11" w:rsidRPr="00DA3107">
        <w:rPr>
          <w:rFonts w:eastAsia="TimesNewRoman" w:cs="TimesNewRoman"/>
          <w:sz w:val="20"/>
          <w:szCs w:val="20"/>
        </w:rPr>
        <w:t>r. Kodeks postępowania administracyjnego (Dz.U. z 202</w:t>
      </w:r>
      <w:r w:rsidR="00FF7A11">
        <w:rPr>
          <w:rFonts w:eastAsia="TimesNewRoman" w:cs="TimesNewRoman"/>
          <w:sz w:val="20"/>
          <w:szCs w:val="20"/>
        </w:rPr>
        <w:t>4 </w:t>
      </w:r>
      <w:r w:rsidR="00FF7A11" w:rsidRPr="00DA3107">
        <w:rPr>
          <w:rFonts w:eastAsia="TimesNewRoman" w:cs="TimesNewRoman"/>
          <w:sz w:val="20"/>
          <w:szCs w:val="20"/>
        </w:rPr>
        <w:t xml:space="preserve">r., poz. </w:t>
      </w:r>
      <w:r w:rsidR="00FF7A11">
        <w:rPr>
          <w:rFonts w:eastAsia="TimesNewRoman" w:cs="TimesNewRoman"/>
          <w:sz w:val="20"/>
          <w:szCs w:val="20"/>
        </w:rPr>
        <w:t>572</w:t>
      </w:r>
      <w:r w:rsidR="00FF7A11" w:rsidRPr="00DA3107">
        <w:rPr>
          <w:rFonts w:eastAsia="TimesNewRoman" w:cs="TimesNewRoman"/>
          <w:sz w:val="20"/>
          <w:szCs w:val="20"/>
        </w:rPr>
        <w:t xml:space="preserve"> ze zm</w:t>
      </w:r>
      <w:r w:rsidR="00FF7A11">
        <w:rPr>
          <w:rFonts w:eastAsia="TimesNewRoman" w:cs="TimesNewRoman"/>
          <w:sz w:val="20"/>
          <w:szCs w:val="20"/>
        </w:rPr>
        <w:t>.</w:t>
      </w:r>
      <w:r w:rsidR="00FF7A11" w:rsidRPr="00DA3107">
        <w:rPr>
          <w:rFonts w:eastAsia="TimesNewRoman" w:cs="TimesNewRoman"/>
          <w:sz w:val="20"/>
          <w:szCs w:val="20"/>
        </w:rPr>
        <w:t>)</w:t>
      </w:r>
      <w:r w:rsidR="00FF7A11">
        <w:rPr>
          <w:rFonts w:eastAsia="TimesNewRoman" w:cs="TimesNewRoman"/>
          <w:sz w:val="20"/>
          <w:szCs w:val="20"/>
        </w:rPr>
        <w:t xml:space="preserve"> – dalej ustawa </w:t>
      </w:r>
      <w:r w:rsidR="00085B0B" w:rsidRPr="00E64943">
        <w:rPr>
          <w:sz w:val="20"/>
          <w:szCs w:val="20"/>
        </w:rPr>
        <w:t>K</w:t>
      </w:r>
      <w:r w:rsidR="00FF7A11">
        <w:rPr>
          <w:sz w:val="20"/>
          <w:szCs w:val="20"/>
        </w:rPr>
        <w:t>PA</w:t>
      </w:r>
      <w:r w:rsidR="00085B0B" w:rsidRPr="00E64943">
        <w:rPr>
          <w:sz w:val="20"/>
          <w:szCs w:val="20"/>
        </w:rPr>
        <w:t xml:space="preserve"> </w:t>
      </w:r>
      <w:r w:rsidR="00FF7A11">
        <w:rPr>
          <w:sz w:val="20"/>
          <w:szCs w:val="20"/>
        </w:rPr>
        <w:br/>
      </w:r>
      <w:r w:rsidR="00085B0B" w:rsidRPr="00E64943">
        <w:rPr>
          <w:sz w:val="20"/>
          <w:szCs w:val="20"/>
        </w:rPr>
        <w:t xml:space="preserve">i art. 74 ust 1 pkt 3 i 3a ustawy OOŚ, za strony postępowania organ uznał wnioskodawcę oraz właścicieli nieruchomości, na których planowana jest inwestycja i znajdujących się </w:t>
      </w:r>
      <w:r w:rsidR="00E5240A">
        <w:rPr>
          <w:sz w:val="20"/>
          <w:szCs w:val="20"/>
        </w:rPr>
        <w:br/>
      </w:r>
      <w:r w:rsidR="00085B0B" w:rsidRPr="00E64943">
        <w:rPr>
          <w:sz w:val="20"/>
          <w:szCs w:val="20"/>
        </w:rPr>
        <w:t xml:space="preserve">w obszarze oddziaływania. Prezydent Miasta Gliwice, stosując zasadę wyrażoną w art. </w:t>
      </w:r>
      <w:r w:rsidR="005B565A">
        <w:rPr>
          <w:sz w:val="20"/>
          <w:szCs w:val="20"/>
        </w:rPr>
        <w:br/>
      </w:r>
      <w:r w:rsidR="00085B0B" w:rsidRPr="00E64943">
        <w:rPr>
          <w:sz w:val="20"/>
          <w:szCs w:val="20"/>
        </w:rPr>
        <w:t xml:space="preserve">10 § 1, art. 61 § 4 i art. 106 § 2 </w:t>
      </w:r>
      <w:r w:rsidR="005B565A">
        <w:rPr>
          <w:sz w:val="20"/>
          <w:szCs w:val="20"/>
        </w:rPr>
        <w:t>ustawy KPA</w:t>
      </w:r>
      <w:r w:rsidR="00085B0B" w:rsidRPr="00E64943">
        <w:rPr>
          <w:sz w:val="20"/>
          <w:szCs w:val="20"/>
        </w:rPr>
        <w:t xml:space="preserve"> zawiadomił strony o wszczęciu postępowania i o zebraniu materiału dowodowego i umożliwił stronom czynny udział w postępowaniu na każdym jego etapie. Ponieważ ustalona liczba stron przekracza 10, w związku z art. 74 ust. 3 pkt 1</w:t>
      </w:r>
      <w:r w:rsidR="005B565A">
        <w:rPr>
          <w:sz w:val="20"/>
          <w:szCs w:val="20"/>
        </w:rPr>
        <w:t xml:space="preserve"> </w:t>
      </w:r>
      <w:r w:rsidR="00085B0B" w:rsidRPr="00E64943">
        <w:rPr>
          <w:sz w:val="20"/>
          <w:szCs w:val="20"/>
        </w:rPr>
        <w:t xml:space="preserve">ustawy OOŚ organ w celu zawiadamiania stron postępowania zastosował art. 49 </w:t>
      </w:r>
      <w:r w:rsidR="005B565A">
        <w:rPr>
          <w:sz w:val="20"/>
          <w:szCs w:val="20"/>
        </w:rPr>
        <w:t xml:space="preserve">ustawy </w:t>
      </w:r>
      <w:r w:rsidR="00085B0B" w:rsidRPr="00E64943">
        <w:rPr>
          <w:sz w:val="20"/>
          <w:szCs w:val="20"/>
        </w:rPr>
        <w:t>K</w:t>
      </w:r>
      <w:r w:rsidR="005B565A">
        <w:rPr>
          <w:sz w:val="20"/>
          <w:szCs w:val="20"/>
        </w:rPr>
        <w:t xml:space="preserve">PA </w:t>
      </w:r>
      <w:r w:rsidR="00085B0B" w:rsidRPr="00E64943">
        <w:rPr>
          <w:sz w:val="20"/>
          <w:szCs w:val="20"/>
        </w:rPr>
        <w:t>co oznacza, że ustalone strony postępowania były zawiadomione poprzez obwieszczenie o wszczęciu postępowania, </w:t>
      </w:r>
      <w:r w:rsidR="005B565A">
        <w:rPr>
          <w:sz w:val="20"/>
          <w:szCs w:val="20"/>
        </w:rPr>
        <w:br/>
        <w:t>o</w:t>
      </w:r>
      <w:r w:rsidR="00085B0B" w:rsidRPr="00E64943">
        <w:rPr>
          <w:sz w:val="20"/>
          <w:szCs w:val="20"/>
        </w:rPr>
        <w:t xml:space="preserve"> czynnościach podejmowanych przez organ i o możliwości złożenia uwag, wniosków i zastrzeżeń do zebranego materiału dowodowego. Obwieszczenia zamieszczane były w Biuletynie Informacji Publicznej Urzędu Miejskiego w Gliwicach</w:t>
      </w:r>
      <w:r w:rsidR="005B565A">
        <w:rPr>
          <w:sz w:val="20"/>
          <w:szCs w:val="20"/>
        </w:rPr>
        <w:t xml:space="preserve"> </w:t>
      </w:r>
      <w:r w:rsidR="00085B0B" w:rsidRPr="00E64943">
        <w:rPr>
          <w:sz w:val="20"/>
          <w:szCs w:val="20"/>
        </w:rPr>
        <w:t>oraz</w:t>
      </w:r>
      <w:r w:rsidR="00085B0B" w:rsidRPr="00E64943">
        <w:rPr>
          <w:snapToGrid w:val="0"/>
          <w:sz w:val="20"/>
          <w:szCs w:val="20"/>
        </w:rPr>
        <w:t> </w:t>
      </w:r>
      <w:r w:rsidR="00085B0B" w:rsidRPr="00E64943">
        <w:rPr>
          <w:sz w:val="20"/>
          <w:szCs w:val="20"/>
        </w:rPr>
        <w:t xml:space="preserve">na elektronicznej tablicy ogłoszeń w siedzibie Urzędu. Doręczenia pism wnioskodawcy organ realizował zgodnie z art. 39 </w:t>
      </w:r>
      <w:r w:rsidR="005B565A">
        <w:rPr>
          <w:sz w:val="20"/>
          <w:szCs w:val="20"/>
        </w:rPr>
        <w:t xml:space="preserve">ustawy </w:t>
      </w:r>
      <w:r w:rsidR="00085B0B" w:rsidRPr="00E64943">
        <w:rPr>
          <w:sz w:val="20"/>
          <w:szCs w:val="20"/>
        </w:rPr>
        <w:t>K</w:t>
      </w:r>
      <w:r w:rsidR="005B565A">
        <w:rPr>
          <w:sz w:val="20"/>
          <w:szCs w:val="20"/>
        </w:rPr>
        <w:t>PA</w:t>
      </w:r>
      <w:r w:rsidR="00085B0B" w:rsidRPr="00E64943">
        <w:rPr>
          <w:sz w:val="20"/>
          <w:szCs w:val="20"/>
        </w:rPr>
        <w:t xml:space="preserve"> - przez pocztę za pokwitowaniem. Potwierdzenia doręczeń znajdują się w aktach sprawy. Strony nie zgłosiły uwag, wniosków ani żądań w sprawie.</w:t>
      </w:r>
      <w:r w:rsidR="00085B0B">
        <w:rPr>
          <w:sz w:val="20"/>
          <w:szCs w:val="20"/>
        </w:rPr>
        <w:t xml:space="preserve"> </w:t>
      </w:r>
      <w:r w:rsidR="00085B0B" w:rsidRPr="00E64943">
        <w:rPr>
          <w:sz w:val="20"/>
          <w:szCs w:val="20"/>
        </w:rPr>
        <w:t>Zgodnie z wymaganiami art. 21 ustawy OOŚ dane o wniosku i decyzji organ umieszcza w publicznie dostępnym wykazie danych o dokumentach o środowisku i jego ochronie oraz</w:t>
      </w:r>
      <w:r w:rsidR="005B565A">
        <w:rPr>
          <w:sz w:val="20"/>
          <w:szCs w:val="20"/>
        </w:rPr>
        <w:t xml:space="preserve"> </w:t>
      </w:r>
      <w:r w:rsidR="00085B0B" w:rsidRPr="00E64943">
        <w:rPr>
          <w:sz w:val="20"/>
          <w:szCs w:val="20"/>
        </w:rPr>
        <w:t>w Biuletynie Informacji Publicznej Urzędu Miejskiego w Gliwicach. Zgodnie z art. 85 ust. 3 ustawy OOŚ organ na okres 14 dni udostępnia treś</w:t>
      </w:r>
      <w:r w:rsidR="00152A82">
        <w:rPr>
          <w:sz w:val="20"/>
          <w:szCs w:val="20"/>
        </w:rPr>
        <w:t>ci</w:t>
      </w:r>
      <w:r w:rsidR="00085B0B" w:rsidRPr="00E64943">
        <w:rPr>
          <w:sz w:val="20"/>
          <w:szCs w:val="20"/>
        </w:rPr>
        <w:t xml:space="preserve"> decyzji.</w:t>
      </w:r>
    </w:p>
    <w:p w:rsidR="00085B0B" w:rsidRDefault="00085B0B" w:rsidP="00085B0B">
      <w:pPr>
        <w:pStyle w:val="Tekst"/>
        <w:ind w:firstLine="425"/>
        <w:rPr>
          <w:sz w:val="20"/>
          <w:szCs w:val="20"/>
        </w:rPr>
      </w:pPr>
      <w:r w:rsidRPr="00E64943">
        <w:rPr>
          <w:sz w:val="20"/>
          <w:szCs w:val="20"/>
        </w:rPr>
        <w:t xml:space="preserve">Zgodnie z art. 80 ust. 2 ustawy OOŚ </w:t>
      </w:r>
      <w:r w:rsidRPr="00E64943">
        <w:rPr>
          <w:rFonts w:eastAsia="TimesNewRoman"/>
          <w:sz w:val="20"/>
          <w:szCs w:val="20"/>
        </w:rPr>
        <w:t>właściwy organ, w ramach prowadzonego postępowania, z</w:t>
      </w:r>
      <w:r w:rsidRPr="00E64943">
        <w:rPr>
          <w:sz w:val="20"/>
          <w:szCs w:val="20"/>
        </w:rPr>
        <w:t>badał zgodność przedmiotowego przedsięwzięcia z miejscowym planem zagospodarowania przestrzennego.</w:t>
      </w:r>
    </w:p>
    <w:p w:rsidR="00637D3A" w:rsidRDefault="00E0279C" w:rsidP="00C62BBB">
      <w:pPr>
        <w:autoSpaceDE w:val="0"/>
        <w:autoSpaceDN w:val="0"/>
        <w:adjustRightInd w:val="0"/>
        <w:ind w:firstLine="425"/>
        <w:jc w:val="both"/>
        <w:rPr>
          <w:rFonts w:eastAsia="TimesNewRomanPSMT" w:cs="TimesNewRomanPSMT"/>
          <w:sz w:val="20"/>
        </w:rPr>
      </w:pPr>
      <w:r w:rsidRPr="00E0279C">
        <w:rPr>
          <w:rFonts w:eastAsia="TimesNewRomanPSMT" w:cs="TimesNewRomanPSMT"/>
          <w:sz w:val="20"/>
        </w:rPr>
        <w:t>Planowana inwestycja polegać będzie na budowie pomost</w:t>
      </w:r>
      <w:r>
        <w:rPr>
          <w:rFonts w:eastAsia="TimesNewRomanPSMT" w:cs="TimesNewRomanPSMT"/>
          <w:sz w:val="20"/>
        </w:rPr>
        <w:t>ó</w:t>
      </w:r>
      <w:r w:rsidRPr="00E0279C">
        <w:rPr>
          <w:rFonts w:eastAsia="TimesNewRomanPSMT" w:cs="TimesNewRomanPSMT"/>
          <w:sz w:val="20"/>
        </w:rPr>
        <w:t>w pływających do</w:t>
      </w:r>
      <w:r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>cumowania łodzi wraz z instalacj</w:t>
      </w:r>
      <w:r w:rsidR="00C62BBB">
        <w:rPr>
          <w:rFonts w:eastAsia="TimesNewRomanPSMT" w:cs="TimesNewRomanPSMT"/>
          <w:sz w:val="20"/>
        </w:rPr>
        <w:t>ą</w:t>
      </w:r>
      <w:r w:rsidRPr="00E0279C">
        <w:rPr>
          <w:rFonts w:eastAsia="TimesNewRomanPSMT" w:cs="TimesNewRomanPSMT"/>
          <w:sz w:val="20"/>
        </w:rPr>
        <w:t xml:space="preserve"> fotowoltaiczną, typową kontenerową</w:t>
      </w:r>
      <w:r w:rsidR="00C62BBB"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>stacją</w:t>
      </w:r>
      <w:r w:rsidR="00C62BBB"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>transformatorową, ścianą oddzielenia p.po</w:t>
      </w:r>
      <w:r w:rsidR="00B72066">
        <w:rPr>
          <w:rFonts w:eastAsia="TimesNewRomanPSMT" w:cs="TimesNewRomanPSMT"/>
          <w:sz w:val="20"/>
        </w:rPr>
        <w:t>ż</w:t>
      </w:r>
      <w:r w:rsidRPr="00E0279C">
        <w:rPr>
          <w:rFonts w:eastAsia="TimesNewRomanPSMT" w:cs="TimesNewRomanPSMT"/>
          <w:sz w:val="20"/>
        </w:rPr>
        <w:t>., ładowarką elektrycznych autobus</w:t>
      </w:r>
      <w:r w:rsidR="00C62BBB">
        <w:rPr>
          <w:rFonts w:eastAsia="TimesNewRomanPSMT" w:cs="TimesNewRomanPSMT"/>
          <w:sz w:val="20"/>
        </w:rPr>
        <w:t>ó</w:t>
      </w:r>
      <w:r w:rsidRPr="00E0279C">
        <w:rPr>
          <w:rFonts w:eastAsia="TimesNewRomanPSMT" w:cs="TimesNewRomanPSMT"/>
          <w:sz w:val="20"/>
        </w:rPr>
        <w:t>w miejskich</w:t>
      </w:r>
      <w:r w:rsidR="00C62BBB"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 xml:space="preserve">oraz infrastrukturą towarzyszącą na terenie Śląskiego Centrum Logistyki </w:t>
      </w:r>
      <w:r w:rsidR="00C62BBB">
        <w:rPr>
          <w:rFonts w:eastAsia="TimesNewRomanPSMT" w:cs="TimesNewRomanPSMT"/>
          <w:sz w:val="20"/>
        </w:rPr>
        <w:br/>
      </w:r>
      <w:r w:rsidRPr="00E0279C">
        <w:rPr>
          <w:rFonts w:eastAsia="TimesNewRomanPSMT" w:cs="TimesNewRomanPSMT"/>
          <w:sz w:val="20"/>
        </w:rPr>
        <w:t>w Gliwicach przy</w:t>
      </w:r>
      <w:r w:rsidR="00C62BBB"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>ul. Portowej 28 na działkach o numerach ewidencyjnych 183/2</w:t>
      </w:r>
      <w:r w:rsidR="00C62BBB">
        <w:rPr>
          <w:rFonts w:eastAsia="TimesNewRomanPSMT" w:cs="TimesNewRomanPSMT"/>
          <w:sz w:val="20"/>
        </w:rPr>
        <w:t>,</w:t>
      </w:r>
      <w:r w:rsidRPr="00E0279C">
        <w:rPr>
          <w:rFonts w:eastAsia="TimesNewRomanPSMT" w:cs="TimesNewRomanPSMT"/>
          <w:sz w:val="20"/>
        </w:rPr>
        <w:t xml:space="preserve"> 9/12</w:t>
      </w:r>
      <w:r w:rsidR="00C62BBB">
        <w:rPr>
          <w:rFonts w:eastAsia="TimesNewRomanPSMT" w:cs="TimesNewRomanPSMT"/>
          <w:sz w:val="20"/>
        </w:rPr>
        <w:t>,</w:t>
      </w:r>
      <w:r w:rsidRPr="00E0279C">
        <w:rPr>
          <w:rFonts w:eastAsia="TimesNewRomanPSMT" w:cs="TimesNewRomanPSMT"/>
          <w:sz w:val="20"/>
        </w:rPr>
        <w:t xml:space="preserve"> 182</w:t>
      </w:r>
      <w:r w:rsidR="00C62BBB">
        <w:rPr>
          <w:rFonts w:eastAsia="TimesNewRomanPSMT" w:cs="TimesNewRomanPSMT"/>
          <w:sz w:val="20"/>
        </w:rPr>
        <w:t xml:space="preserve"> i</w:t>
      </w:r>
      <w:r w:rsidRPr="00E0279C">
        <w:rPr>
          <w:rFonts w:eastAsia="TimesNewRomanPSMT" w:cs="TimesNewRomanPSMT"/>
          <w:sz w:val="20"/>
        </w:rPr>
        <w:t xml:space="preserve"> 9/7 obręb </w:t>
      </w:r>
      <w:r w:rsidR="00C62BBB">
        <w:rPr>
          <w:rFonts w:eastAsia="TimesNewRomanPSMT" w:cs="TimesNewRomanPSMT"/>
          <w:sz w:val="20"/>
        </w:rPr>
        <w:t>Port w Gliwicach.</w:t>
      </w:r>
    </w:p>
    <w:p w:rsidR="008E12B9" w:rsidRPr="00B72066" w:rsidRDefault="008E12B9" w:rsidP="006663CD">
      <w:pPr>
        <w:autoSpaceDE w:val="0"/>
        <w:autoSpaceDN w:val="0"/>
        <w:adjustRightInd w:val="0"/>
        <w:ind w:firstLine="425"/>
        <w:jc w:val="both"/>
        <w:rPr>
          <w:rFonts w:eastAsia="TimesNewRomanPSMT" w:cs="TimesNewRomanPSMT"/>
          <w:sz w:val="20"/>
          <w:szCs w:val="20"/>
        </w:rPr>
      </w:pPr>
      <w:r w:rsidRPr="00B72066">
        <w:rPr>
          <w:rFonts w:eastAsia="TimesNewRomanPSMT" w:cs="TimesNewRomanPSMT"/>
          <w:sz w:val="20"/>
          <w:szCs w:val="20"/>
        </w:rPr>
        <w:t xml:space="preserve">Teren inwestycyjny obecnie jest zagospodarowany. Na przedmiotowym terenie Śląskie Centrum Logistyki S.A. prowadzi działalność polegającą na obsłudze logistycznej </w:t>
      </w:r>
      <w:r w:rsidRPr="00B72066">
        <w:rPr>
          <w:rFonts w:eastAsia="TimesNewRomanPSMT" w:cs="TimesNewRomanPSMT"/>
          <w:sz w:val="20"/>
          <w:szCs w:val="20"/>
        </w:rPr>
        <w:br/>
        <w:t>i magazynowej. Na terenie</w:t>
      </w:r>
      <w:r w:rsidR="007D2F2E" w:rsidRPr="00B72066">
        <w:rPr>
          <w:rFonts w:eastAsia="TimesNewRomanPSMT" w:cs="TimesNewRomanPSMT"/>
          <w:sz w:val="20"/>
          <w:szCs w:val="20"/>
        </w:rPr>
        <w:t xml:space="preserve"> </w:t>
      </w:r>
      <w:r w:rsidRPr="00B72066">
        <w:rPr>
          <w:rFonts w:eastAsia="TimesNewRomanPSMT" w:cs="TimesNewRomanPSMT"/>
          <w:sz w:val="20"/>
          <w:szCs w:val="20"/>
        </w:rPr>
        <w:t>Śląskiego Centrum Logistyki S.A. przy ul. Portowej 28 zlokalizowane są magazyny o łącznej</w:t>
      </w:r>
      <w:r w:rsidR="007D2F2E" w:rsidRPr="00B72066">
        <w:rPr>
          <w:rFonts w:eastAsia="TimesNewRomanPSMT" w:cs="TimesNewRomanPSMT"/>
          <w:sz w:val="20"/>
          <w:szCs w:val="20"/>
        </w:rPr>
        <w:t xml:space="preserve"> </w:t>
      </w:r>
      <w:r w:rsidRPr="00B72066">
        <w:rPr>
          <w:rFonts w:eastAsia="TimesNewRomanPSMT" w:cs="TimesNewRomanPSMT"/>
          <w:sz w:val="20"/>
          <w:szCs w:val="20"/>
        </w:rPr>
        <w:t xml:space="preserve">powierzchni ok. 28 tys. </w:t>
      </w:r>
      <w:r w:rsidR="007D2F2E" w:rsidRPr="00B72066">
        <w:rPr>
          <w:rFonts w:eastAsia="TimesNewRomanPSMT" w:cs="TimesNewRomanPSMT"/>
          <w:sz w:val="20"/>
          <w:szCs w:val="20"/>
        </w:rPr>
        <w:t>m</w:t>
      </w:r>
      <w:r w:rsidR="007D2F2E" w:rsidRPr="00B72066">
        <w:rPr>
          <w:rFonts w:eastAsia="TimesNewRomanPSMT" w:cs="TimesNewRomanPSMT"/>
          <w:sz w:val="20"/>
          <w:szCs w:val="20"/>
          <w:vertAlign w:val="superscript"/>
        </w:rPr>
        <w:t>2</w:t>
      </w:r>
      <w:r w:rsidRPr="00B72066">
        <w:rPr>
          <w:rFonts w:eastAsia="TimesNewRomanPSMT" w:cs="TimesNewRomanPSMT"/>
          <w:sz w:val="20"/>
          <w:szCs w:val="20"/>
        </w:rPr>
        <w:t xml:space="preserve">, place składowe </w:t>
      </w:r>
      <w:r w:rsidR="007D2F2E" w:rsidRPr="00B72066">
        <w:rPr>
          <w:rFonts w:eastAsia="TimesNewRomanPSMT" w:cs="TimesNewRomanPSMT"/>
          <w:sz w:val="20"/>
          <w:szCs w:val="20"/>
        </w:rPr>
        <w:br/>
      </w:r>
      <w:r w:rsidRPr="00B72066">
        <w:rPr>
          <w:rFonts w:eastAsia="TimesNewRomanPSMT" w:cs="TimesNewRomanPSMT"/>
          <w:sz w:val="20"/>
          <w:szCs w:val="20"/>
        </w:rPr>
        <w:t xml:space="preserve">o pojemności </w:t>
      </w:r>
      <w:r w:rsidR="007D2F2E" w:rsidRPr="00B72066">
        <w:rPr>
          <w:rFonts w:eastAsia="TimesNewRomanPSMT" w:cs="TimesNewRomanPSMT"/>
          <w:sz w:val="20"/>
          <w:szCs w:val="20"/>
        </w:rPr>
        <w:t xml:space="preserve">ok. </w:t>
      </w:r>
      <w:r w:rsidRPr="00B72066">
        <w:rPr>
          <w:rFonts w:eastAsia="TimesNewRomanPSMT" w:cs="TimesNewRomanPSMT"/>
          <w:sz w:val="20"/>
          <w:szCs w:val="20"/>
        </w:rPr>
        <w:t>70 000 Mg, port śr</w:t>
      </w:r>
      <w:r w:rsidR="007D2F2E" w:rsidRPr="00B72066">
        <w:rPr>
          <w:rFonts w:eastAsia="TimesNewRomanPSMT" w:cs="TimesNewRomanPSMT"/>
          <w:sz w:val="20"/>
          <w:szCs w:val="20"/>
        </w:rPr>
        <w:t>ó</w:t>
      </w:r>
      <w:r w:rsidRPr="00B72066">
        <w:rPr>
          <w:rFonts w:eastAsia="TimesNewRomanPSMT" w:cs="TimesNewRomanPSMT"/>
          <w:sz w:val="20"/>
          <w:szCs w:val="20"/>
        </w:rPr>
        <w:t>dlądowy, stacja</w:t>
      </w:r>
      <w:r w:rsidR="007D2F2E" w:rsidRPr="00B72066">
        <w:rPr>
          <w:rFonts w:eastAsia="TimesNewRomanPSMT" w:cs="TimesNewRomanPSMT"/>
          <w:sz w:val="20"/>
          <w:szCs w:val="20"/>
        </w:rPr>
        <w:t xml:space="preserve"> </w:t>
      </w:r>
      <w:r w:rsidRPr="00B72066">
        <w:rPr>
          <w:rFonts w:eastAsia="TimesNewRomanPSMT" w:cs="TimesNewRomanPSMT"/>
          <w:sz w:val="20"/>
          <w:szCs w:val="20"/>
        </w:rPr>
        <w:t>i bocznica kolejowa, pomieszczenia biurowe o pow</w:t>
      </w:r>
      <w:r w:rsidR="007D2F2E" w:rsidRPr="00B72066">
        <w:rPr>
          <w:rFonts w:eastAsia="TimesNewRomanPSMT" w:cs="TimesNewRomanPSMT"/>
          <w:sz w:val="20"/>
          <w:szCs w:val="20"/>
        </w:rPr>
        <w:t>ierzchni ok.</w:t>
      </w:r>
      <w:r w:rsidRPr="00B72066">
        <w:rPr>
          <w:rFonts w:eastAsia="TimesNewRomanPSMT" w:cs="TimesNewRomanPSMT"/>
          <w:sz w:val="20"/>
          <w:szCs w:val="20"/>
        </w:rPr>
        <w:t xml:space="preserve"> 3 000 m</w:t>
      </w:r>
      <w:r w:rsidR="007D2F2E" w:rsidRPr="00B72066">
        <w:rPr>
          <w:rFonts w:eastAsia="TimesNewRomanPSMT" w:cs="TimesNewRomanPSMT"/>
          <w:sz w:val="20"/>
          <w:szCs w:val="20"/>
          <w:vertAlign w:val="superscript"/>
        </w:rPr>
        <w:t>2</w:t>
      </w:r>
      <w:r w:rsidRPr="00B72066">
        <w:rPr>
          <w:rFonts w:eastAsia="TimesNewRomanPSMT" w:cs="TimesNewRomanPSMT"/>
          <w:sz w:val="20"/>
          <w:szCs w:val="20"/>
        </w:rPr>
        <w:t xml:space="preserve"> oraz terminal kontenerowy</w:t>
      </w:r>
      <w:r w:rsidR="007D2F2E" w:rsidRPr="00B72066">
        <w:rPr>
          <w:rFonts w:eastAsia="TimesNewRomanPSMT" w:cs="TimesNewRomanPSMT"/>
          <w:sz w:val="20"/>
          <w:szCs w:val="20"/>
        </w:rPr>
        <w:t xml:space="preserve"> </w:t>
      </w:r>
      <w:r w:rsidRPr="00B72066">
        <w:rPr>
          <w:rFonts w:eastAsia="TimesNewRomanPSMT" w:cs="TimesNewRomanPSMT"/>
          <w:sz w:val="20"/>
          <w:szCs w:val="20"/>
        </w:rPr>
        <w:t>i parking dla TIR</w:t>
      </w:r>
      <w:r w:rsidR="007D2F2E" w:rsidRPr="00B72066">
        <w:rPr>
          <w:rFonts w:eastAsia="TimesNewRomanPSMT" w:cs="TimesNewRomanPSMT"/>
          <w:sz w:val="20"/>
          <w:szCs w:val="20"/>
        </w:rPr>
        <w:t>ó</w:t>
      </w:r>
      <w:r w:rsidRPr="00B72066">
        <w:rPr>
          <w:rFonts w:eastAsia="TimesNewRomanPSMT" w:cs="TimesNewRomanPSMT"/>
          <w:sz w:val="20"/>
          <w:szCs w:val="20"/>
        </w:rPr>
        <w:t>w.</w:t>
      </w:r>
    </w:p>
    <w:p w:rsidR="008E12B9" w:rsidRDefault="008E12B9" w:rsidP="00173CE0">
      <w:pPr>
        <w:pStyle w:val="Tekst"/>
        <w:spacing w:after="120"/>
        <w:ind w:firstLine="425"/>
        <w:rPr>
          <w:color w:val="000000"/>
          <w:sz w:val="20"/>
          <w:szCs w:val="18"/>
        </w:rPr>
      </w:pPr>
      <w:r w:rsidRPr="008E12B9">
        <w:rPr>
          <w:spacing w:val="-2"/>
          <w:sz w:val="20"/>
          <w:szCs w:val="20"/>
        </w:rPr>
        <w:t xml:space="preserve">Organ ustalił, że </w:t>
      </w:r>
      <w:r w:rsidRPr="008E12B9">
        <w:rPr>
          <w:kern w:val="16"/>
          <w:sz w:val="20"/>
          <w:szCs w:val="20"/>
        </w:rPr>
        <w:t>teren inwestycji, obejmujący działki</w:t>
      </w:r>
      <w:r w:rsidRPr="008E12B9">
        <w:rPr>
          <w:b/>
          <w:sz w:val="20"/>
          <w:szCs w:val="20"/>
        </w:rPr>
        <w:t xml:space="preserve"> </w:t>
      </w:r>
      <w:r w:rsidRPr="00A81923">
        <w:rPr>
          <w:sz w:val="20"/>
          <w:szCs w:val="20"/>
        </w:rPr>
        <w:t>nr 9/7, 9/12, 182, 183/2 obręb Port</w:t>
      </w:r>
      <w:r w:rsidRPr="00A81923">
        <w:rPr>
          <w:kern w:val="16"/>
          <w:sz w:val="20"/>
          <w:szCs w:val="20"/>
        </w:rPr>
        <w:t>,</w:t>
      </w:r>
      <w:r w:rsidRPr="008E12B9">
        <w:rPr>
          <w:kern w:val="16"/>
          <w:sz w:val="20"/>
          <w:szCs w:val="20"/>
        </w:rPr>
        <w:t xml:space="preserve"> znajduje się na obszarze, dla którego </w:t>
      </w:r>
      <w:r w:rsidRPr="008E12B9">
        <w:rPr>
          <w:iCs/>
          <w:spacing w:val="-8"/>
          <w:kern w:val="16"/>
          <w:sz w:val="20"/>
          <w:szCs w:val="20"/>
        </w:rPr>
        <w:t xml:space="preserve">od dnia 27 stycznia 2008 r. obowiązuje </w:t>
      </w:r>
      <w:r w:rsidRPr="008E12B9">
        <w:rPr>
          <w:color w:val="000000"/>
          <w:sz w:val="20"/>
          <w:szCs w:val="20"/>
        </w:rPr>
        <w:t xml:space="preserve">miejscowy plan zagospodarowania przestrzennego miasta Gliwice dla terenu </w:t>
      </w:r>
      <w:r w:rsidRPr="008E12B9">
        <w:rPr>
          <w:color w:val="000000"/>
          <w:sz w:val="20"/>
          <w:szCs w:val="20"/>
        </w:rPr>
        <w:lastRenderedPageBreak/>
        <w:t xml:space="preserve">obejmującego Port Gliwice (uchwała nr XI/325/2007 Rady Miejskiej w Gliwicach z dnia </w:t>
      </w:r>
      <w:r w:rsidR="005B565A">
        <w:rPr>
          <w:color w:val="000000"/>
          <w:sz w:val="20"/>
          <w:szCs w:val="20"/>
        </w:rPr>
        <w:br/>
      </w:r>
      <w:r w:rsidRPr="008E12B9">
        <w:rPr>
          <w:color w:val="000000"/>
          <w:sz w:val="20"/>
          <w:szCs w:val="20"/>
        </w:rPr>
        <w:t>11 października 2007</w:t>
      </w:r>
      <w:r w:rsidR="00A81923">
        <w:rPr>
          <w:color w:val="000000"/>
          <w:sz w:val="20"/>
          <w:szCs w:val="20"/>
        </w:rPr>
        <w:t> </w:t>
      </w:r>
      <w:r w:rsidRPr="008E12B9">
        <w:rPr>
          <w:color w:val="000000"/>
          <w:sz w:val="20"/>
          <w:szCs w:val="20"/>
        </w:rPr>
        <w:t>r., Dz. Urz. Woj. Śląskiego nr 215 z dnia 27 grudnia 2007</w:t>
      </w:r>
      <w:r>
        <w:rPr>
          <w:color w:val="000000"/>
          <w:sz w:val="20"/>
          <w:szCs w:val="20"/>
        </w:rPr>
        <w:t> </w:t>
      </w:r>
      <w:r w:rsidRPr="008E12B9">
        <w:rPr>
          <w:color w:val="000000"/>
          <w:sz w:val="20"/>
          <w:szCs w:val="20"/>
        </w:rPr>
        <w:t xml:space="preserve">r., </w:t>
      </w:r>
      <w:r w:rsidR="005B565A">
        <w:rPr>
          <w:color w:val="000000"/>
          <w:sz w:val="20"/>
          <w:szCs w:val="20"/>
        </w:rPr>
        <w:br/>
      </w:r>
      <w:r w:rsidRPr="008E12B9">
        <w:rPr>
          <w:color w:val="000000"/>
          <w:sz w:val="20"/>
          <w:szCs w:val="20"/>
        </w:rPr>
        <w:t>poz. 4674).</w:t>
      </w:r>
      <w:r w:rsidR="004B4061">
        <w:rPr>
          <w:color w:val="000000"/>
          <w:sz w:val="20"/>
          <w:szCs w:val="20"/>
        </w:rPr>
        <w:t xml:space="preserve"> </w:t>
      </w:r>
      <w:r w:rsidRPr="008E12B9">
        <w:rPr>
          <w:color w:val="000000"/>
          <w:spacing w:val="-6"/>
          <w:sz w:val="20"/>
          <w:szCs w:val="18"/>
        </w:rPr>
        <w:t>Zgodnie z ustaleniami ww. planu teren, na którym planowana jest inwestycja</w:t>
      </w:r>
      <w:r w:rsidRPr="008E12B9">
        <w:rPr>
          <w:color w:val="000000"/>
          <w:spacing w:val="-8"/>
          <w:sz w:val="20"/>
          <w:szCs w:val="18"/>
        </w:rPr>
        <w:t>, obejmujący wyżej wymienione działki</w:t>
      </w:r>
      <w:r w:rsidRPr="008E12B9">
        <w:rPr>
          <w:color w:val="000000"/>
          <w:sz w:val="20"/>
          <w:szCs w:val="18"/>
        </w:rPr>
        <w:t>, oznaczony jest symbolami:</w:t>
      </w:r>
    </w:p>
    <w:p w:rsidR="008E12B9" w:rsidRPr="00A81923" w:rsidRDefault="008E12B9" w:rsidP="008E12B9">
      <w:pPr>
        <w:pStyle w:val="Tekst"/>
        <w:ind w:right="-142"/>
        <w:rPr>
          <w:spacing w:val="-6"/>
          <w:sz w:val="20"/>
          <w:szCs w:val="18"/>
        </w:rPr>
      </w:pPr>
      <w:r w:rsidRPr="00A81923">
        <w:rPr>
          <w:spacing w:val="-6"/>
          <w:sz w:val="20"/>
          <w:szCs w:val="18"/>
        </w:rPr>
        <w:t xml:space="preserve">- 1 PBS; 2 PBS – co oznacza: </w:t>
      </w:r>
    </w:p>
    <w:p w:rsidR="008E12B9" w:rsidRPr="00A81923" w:rsidRDefault="008E12B9" w:rsidP="008E12B9">
      <w:pPr>
        <w:pStyle w:val="Tekst"/>
        <w:ind w:right="-142"/>
        <w:rPr>
          <w:color w:val="000000"/>
          <w:sz w:val="20"/>
          <w:szCs w:val="18"/>
        </w:rPr>
      </w:pPr>
      <w:r w:rsidRPr="00A81923">
        <w:rPr>
          <w:color w:val="000000"/>
          <w:sz w:val="20"/>
          <w:szCs w:val="18"/>
        </w:rPr>
        <w:t>tereny zabudowy techniczno-produkcyjnej – tereny przemysłu, baz i składów</w:t>
      </w:r>
    </w:p>
    <w:p w:rsidR="008E12B9" w:rsidRPr="00B14385" w:rsidRDefault="008E12B9" w:rsidP="008E12B9">
      <w:pPr>
        <w:pStyle w:val="Tekst"/>
        <w:ind w:right="-142"/>
        <w:rPr>
          <w:color w:val="000000"/>
          <w:sz w:val="22"/>
          <w:szCs w:val="18"/>
        </w:rPr>
      </w:pPr>
      <w:r w:rsidRPr="00B14385">
        <w:rPr>
          <w:spacing w:val="-6"/>
          <w:sz w:val="20"/>
          <w:szCs w:val="18"/>
        </w:rPr>
        <w:t xml:space="preserve">dla których ustalono: </w:t>
      </w:r>
    </w:p>
    <w:p w:rsidR="008E12B9" w:rsidRPr="00A81923" w:rsidRDefault="008E12B9" w:rsidP="008E12B9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16"/>
        </w:rPr>
      </w:pPr>
      <w:r w:rsidRPr="00A81923">
        <w:rPr>
          <w:i/>
          <w:color w:val="000000"/>
          <w:sz w:val="20"/>
          <w:szCs w:val="16"/>
        </w:rPr>
        <w:t xml:space="preserve">1) </w:t>
      </w:r>
      <w:r w:rsidRPr="00A81923">
        <w:rPr>
          <w:bCs/>
          <w:i/>
          <w:color w:val="000000"/>
          <w:sz w:val="20"/>
          <w:szCs w:val="16"/>
        </w:rPr>
        <w:t>przeznaczenie podstawowe: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a) tereny przemysłu, baz i składów,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b) koncentracja specjalizowanych funkcji techniczno-produkcyjnych i usługowych realizowanych jako komercyjne, nieuciążliwe usługi i działalności produkcyjno-wytwórcze, takie jak np: obsługa transportu i motoryzacji, budownictwa, składowanie i magazynowanie, biura, przedstawicielstwa i reprezentacje firm, logistyka, centra techniczno-technologiczne oraz wielofunkcyjne ośrodki dla rozwoju nauki i nowoczesnych technik i technologii;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c) logistyka; działalność w zakresie przewozów kontenerów, zarówno drogą wodną jak i koleją wraz z inwestycjami i infrastrukturą towarzyszącą,</w:t>
      </w:r>
    </w:p>
    <w:p w:rsidR="008E12B9" w:rsidRPr="00A81923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A81923">
        <w:rPr>
          <w:i/>
          <w:color w:val="000000"/>
          <w:sz w:val="20"/>
          <w:szCs w:val="16"/>
        </w:rPr>
        <w:t xml:space="preserve">2) </w:t>
      </w:r>
      <w:r w:rsidRPr="00A81923">
        <w:rPr>
          <w:bCs/>
          <w:i/>
          <w:color w:val="000000"/>
          <w:sz w:val="20"/>
          <w:szCs w:val="16"/>
        </w:rPr>
        <w:t>przeznaczenie dopuszczalne</w:t>
      </w:r>
      <w:r w:rsidRPr="00A81923">
        <w:rPr>
          <w:i/>
          <w:color w:val="000000"/>
          <w:sz w:val="20"/>
          <w:szCs w:val="16"/>
        </w:rPr>
        <w:t>: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A81923">
        <w:rPr>
          <w:i/>
          <w:color w:val="000000"/>
          <w:sz w:val="20"/>
          <w:szCs w:val="16"/>
        </w:rPr>
        <w:t xml:space="preserve">a) </w:t>
      </w:r>
      <w:r w:rsidRPr="00A81923">
        <w:rPr>
          <w:bCs/>
          <w:i/>
          <w:color w:val="000000"/>
          <w:sz w:val="20"/>
          <w:szCs w:val="16"/>
        </w:rPr>
        <w:t>1 PBS</w:t>
      </w:r>
      <w:r w:rsidRPr="00B14385">
        <w:rPr>
          <w:i/>
          <w:color w:val="000000"/>
          <w:sz w:val="20"/>
          <w:szCs w:val="16"/>
        </w:rPr>
        <w:t> - działalność usługowa o charakterze przewozów turystycznych, pasażerskich wraz z inwestycjami i infrastrukturą towarzyszącą, obejmująca w niezbędnym zakresie dostosowanie części nabrzeży i bliskiego otoczenia basenów portowych do żeglugi śródlądowej,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b) zieleń urządzona, zieleń ochronna,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c) niezbędne dojazdy,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d) miejsca postojowe dla samochodów,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e) urządzenia i sieci infrastruktury technicznej,</w:t>
      </w:r>
    </w:p>
    <w:p w:rsidR="008E12B9" w:rsidRPr="00A81923" w:rsidRDefault="008E12B9" w:rsidP="008E12B9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16"/>
        </w:rPr>
      </w:pPr>
      <w:r w:rsidRPr="00A81923">
        <w:rPr>
          <w:i/>
          <w:color w:val="000000"/>
          <w:sz w:val="20"/>
          <w:szCs w:val="16"/>
        </w:rPr>
        <w:t xml:space="preserve">3) </w:t>
      </w:r>
      <w:r w:rsidRPr="00A81923">
        <w:rPr>
          <w:bCs/>
          <w:i/>
          <w:color w:val="000000"/>
          <w:sz w:val="20"/>
          <w:szCs w:val="16"/>
        </w:rPr>
        <w:t>warunki i zasady zagospodarowania terenów: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a) wzdłuż ogrodzenia od strony ulicy Portowej zaleca się wprowadzenie pasów zieleni ochronnej, jako osłony optycznej,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b) zasady ochrony środowiska, przyrody i krajobrazu oraz ich wartościowych elementów, a także ochrony osób i mienia oraz poprawy bezpieczeństwa – wg ustaleń zawartych w § 6,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(…)</w:t>
      </w:r>
    </w:p>
    <w:p w:rsidR="008E12B9" w:rsidRPr="00A81923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 xml:space="preserve">4) </w:t>
      </w:r>
      <w:r w:rsidRPr="00A81923">
        <w:rPr>
          <w:bCs/>
          <w:i/>
          <w:color w:val="000000"/>
          <w:sz w:val="20"/>
          <w:szCs w:val="16"/>
        </w:rPr>
        <w:t>parametry i wskaźniki kształtowania zabudowy</w:t>
      </w:r>
      <w:r w:rsidRPr="00A81923">
        <w:rPr>
          <w:i/>
          <w:color w:val="000000"/>
          <w:sz w:val="20"/>
          <w:szCs w:val="16"/>
        </w:rPr>
        <w:t>: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(…)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c) powierzchnia biologicznie czynna działki powinna stanowić minimum 20 % całości wydzielonej działki budowlanej.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(…)</w:t>
      </w:r>
    </w:p>
    <w:p w:rsidR="008E12B9" w:rsidRPr="00A81923" w:rsidRDefault="008E12B9" w:rsidP="008E12B9">
      <w:pPr>
        <w:tabs>
          <w:tab w:val="num" w:pos="709"/>
        </w:tabs>
        <w:ind w:right="-142"/>
        <w:rPr>
          <w:spacing w:val="-6"/>
          <w:sz w:val="20"/>
          <w:szCs w:val="18"/>
        </w:rPr>
      </w:pPr>
      <w:r w:rsidRPr="00A81923">
        <w:rPr>
          <w:spacing w:val="-6"/>
          <w:sz w:val="20"/>
          <w:szCs w:val="18"/>
        </w:rPr>
        <w:t xml:space="preserve">- 1 KW – co oznacza: </w:t>
      </w:r>
      <w:r w:rsidRPr="00A81923">
        <w:rPr>
          <w:spacing w:val="-6"/>
          <w:sz w:val="20"/>
          <w:szCs w:val="18"/>
        </w:rPr>
        <w:br/>
      </w:r>
      <w:r w:rsidRPr="00A81923">
        <w:rPr>
          <w:color w:val="000000"/>
          <w:sz w:val="20"/>
          <w:szCs w:val="18"/>
        </w:rPr>
        <w:t>tereny komunikacji wodnej – istniejące drogi wodne</w:t>
      </w:r>
    </w:p>
    <w:p w:rsidR="008E12B9" w:rsidRPr="00A81923" w:rsidRDefault="008E12B9" w:rsidP="008E12B9">
      <w:pPr>
        <w:ind w:right="-142"/>
        <w:rPr>
          <w:spacing w:val="-6"/>
          <w:sz w:val="20"/>
          <w:szCs w:val="18"/>
        </w:rPr>
      </w:pPr>
      <w:r w:rsidRPr="00A81923">
        <w:rPr>
          <w:spacing w:val="-6"/>
          <w:sz w:val="20"/>
          <w:szCs w:val="18"/>
        </w:rPr>
        <w:t xml:space="preserve">dla których ustalono: </w:t>
      </w:r>
    </w:p>
    <w:p w:rsidR="008E12B9" w:rsidRPr="00E54636" w:rsidRDefault="008E12B9" w:rsidP="008E12B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16"/>
        </w:rPr>
      </w:pPr>
      <w:r w:rsidRPr="00E54636">
        <w:rPr>
          <w:color w:val="000000"/>
          <w:sz w:val="20"/>
          <w:szCs w:val="16"/>
        </w:rPr>
        <w:t xml:space="preserve">1) </w:t>
      </w:r>
      <w:r w:rsidRPr="00E54636">
        <w:rPr>
          <w:bCs/>
          <w:color w:val="000000"/>
          <w:sz w:val="20"/>
          <w:szCs w:val="16"/>
        </w:rPr>
        <w:t>przeznaczenie podstawowe</w:t>
      </w:r>
      <w:r w:rsidRPr="00E54636">
        <w:rPr>
          <w:color w:val="000000"/>
          <w:sz w:val="20"/>
          <w:szCs w:val="16"/>
        </w:rPr>
        <w:t>: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a) teren komunikacji wodnej,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b) droga wodna wraz z niezbędną infrastrukturą hydrotechniczną (urządzenia regulacyjne, śluzy, in.),</w:t>
      </w:r>
    </w:p>
    <w:p w:rsidR="008E12B9" w:rsidRPr="00A81923" w:rsidRDefault="008E12B9" w:rsidP="008E12B9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2</w:t>
      </w:r>
      <w:r w:rsidRPr="00A81923">
        <w:rPr>
          <w:i/>
          <w:color w:val="000000"/>
          <w:sz w:val="20"/>
          <w:szCs w:val="16"/>
        </w:rPr>
        <w:t xml:space="preserve">) </w:t>
      </w:r>
      <w:r w:rsidRPr="00A81923">
        <w:rPr>
          <w:bCs/>
          <w:i/>
          <w:color w:val="000000"/>
          <w:sz w:val="20"/>
          <w:szCs w:val="16"/>
        </w:rPr>
        <w:t>przeznaczenie dopuszczalne: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A81923">
        <w:rPr>
          <w:i/>
          <w:color w:val="000000"/>
          <w:sz w:val="20"/>
          <w:szCs w:val="16"/>
        </w:rPr>
        <w:t>a) lokalizacja przystani dla żeglugi</w:t>
      </w:r>
      <w:r w:rsidRPr="00B14385">
        <w:rPr>
          <w:i/>
          <w:color w:val="000000"/>
          <w:sz w:val="20"/>
          <w:szCs w:val="16"/>
        </w:rPr>
        <w:t xml:space="preserve"> śródlądowej i związanych z żeglugą na kanale urządzeń turystycznych i sportowych,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b) lokalizacja pomostów, tarasów widokowych, obiektów małej architektury,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c) lokalizacja urządzeń, prowadzenie sieci infrastruktury technicznej, na warunkach określonych w przepisach odrębnych, w oparciu o sporządzone dokumentacje techniczne, uzgodnione z zarządcą terenu,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d) niezbędne trasy komunikacji, mosty,</w:t>
      </w:r>
    </w:p>
    <w:p w:rsidR="008E12B9" w:rsidRPr="00A81923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A81923">
        <w:rPr>
          <w:i/>
          <w:color w:val="000000"/>
          <w:sz w:val="20"/>
          <w:szCs w:val="16"/>
        </w:rPr>
        <w:t xml:space="preserve">3) </w:t>
      </w:r>
      <w:r w:rsidRPr="00A81923">
        <w:rPr>
          <w:bCs/>
          <w:i/>
          <w:color w:val="000000"/>
          <w:sz w:val="20"/>
          <w:szCs w:val="16"/>
        </w:rPr>
        <w:t>nakazy</w:t>
      </w:r>
      <w:r w:rsidRPr="00A81923">
        <w:rPr>
          <w:i/>
          <w:color w:val="000000"/>
          <w:sz w:val="20"/>
          <w:szCs w:val="16"/>
        </w:rPr>
        <w:t>: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a) utrzymanie roli funkcjonalnej układu wodnego Kanału Gliwickiego wraz z infrastrukturą techniczną związaną z tymi wodami,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b) utrzymanie dobrego stanu wód, zgodnie z przepisami odrębnymi,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lastRenderedPageBreak/>
        <w:t>(…)</w:t>
      </w:r>
    </w:p>
    <w:p w:rsidR="008E12B9" w:rsidRPr="00A81923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A81923">
        <w:rPr>
          <w:i/>
          <w:color w:val="000000"/>
          <w:sz w:val="20"/>
          <w:szCs w:val="16"/>
        </w:rPr>
        <w:t xml:space="preserve">4) </w:t>
      </w:r>
      <w:r w:rsidRPr="00A81923">
        <w:rPr>
          <w:bCs/>
          <w:i/>
          <w:color w:val="000000"/>
          <w:sz w:val="20"/>
          <w:szCs w:val="16"/>
        </w:rPr>
        <w:t>warunki i zasady zagospodarowania terenów</w:t>
      </w:r>
      <w:r w:rsidRPr="00A81923">
        <w:rPr>
          <w:i/>
          <w:color w:val="000000"/>
          <w:sz w:val="20"/>
          <w:szCs w:val="16"/>
        </w:rPr>
        <w:t>: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(…)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c) utrzymywanie kanału w należytym stanie technicznym, polegającym na konserwacji, remoncie, modernizacji i rozbudowie istniejących budowli regulacyjnych, zgodnie z przepisami odrębnymi,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d) modernizacja urządzeń hydrotechnicznych w sposób umożliwiający rozwój żeglugi śródlądowej,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e) dopuszcza się likwidację basenu portowego (położonego bliżej ul. Portowej) – w takim przypadku nowopowstały teren należy zagospodarować zgodnie z zasadami określonymi w § 18 dla terenów oznaczonych symbolem </w:t>
      </w:r>
      <w:r w:rsidRPr="00A81923">
        <w:rPr>
          <w:bCs/>
          <w:i/>
          <w:color w:val="000000"/>
          <w:sz w:val="20"/>
          <w:szCs w:val="16"/>
        </w:rPr>
        <w:t>PBS</w:t>
      </w:r>
      <w:r w:rsidRPr="00B14385">
        <w:rPr>
          <w:i/>
          <w:color w:val="000000"/>
          <w:sz w:val="20"/>
          <w:szCs w:val="16"/>
        </w:rPr>
        <w:t> – tereny przemysłu, baz i składów,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f) ewentualne zasypanie basenu portowego powinno być uzasadnione względami ekonomicznymi oraz odbywać się zgodnie z przepisami odrębnymi dotyczącymi ochrony środowiska oraz zasadami ochrony określonymi w ustaleniach niniejszej uchwały,</w:t>
      </w:r>
    </w:p>
    <w:p w:rsidR="008E12B9" w:rsidRPr="00B14385" w:rsidRDefault="008E12B9" w:rsidP="008E12B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g) zasady ochrony środowiska, przyrody i krajobrazu oraz ich wartościowych elementów, a także ochrony osób i mienia oraz poprawy bezpieczeństwa - wg ustaleń zawartych w § 6,</w:t>
      </w:r>
    </w:p>
    <w:p w:rsidR="008E12B9" w:rsidRDefault="008E12B9" w:rsidP="00A8192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  <w:r w:rsidRPr="00B14385">
        <w:rPr>
          <w:i/>
          <w:color w:val="000000"/>
          <w:sz w:val="20"/>
          <w:szCs w:val="16"/>
        </w:rPr>
        <w:t>(…)</w:t>
      </w:r>
    </w:p>
    <w:p w:rsidR="00CB2C2C" w:rsidRPr="00B14385" w:rsidRDefault="00CB2C2C" w:rsidP="00A8192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16"/>
        </w:rPr>
      </w:pPr>
    </w:p>
    <w:p w:rsidR="00CB2C2C" w:rsidRPr="009A2D81" w:rsidRDefault="00CB2C2C" w:rsidP="00CB2C2C">
      <w:pPr>
        <w:autoSpaceDE w:val="0"/>
        <w:autoSpaceDN w:val="0"/>
        <w:adjustRightInd w:val="0"/>
        <w:ind w:firstLine="425"/>
        <w:jc w:val="both"/>
        <w:rPr>
          <w:rFonts w:eastAsia="TimesNewRomanPSMT" w:cs="TimesNewRomanPSMT"/>
          <w:sz w:val="20"/>
        </w:rPr>
      </w:pPr>
      <w:r w:rsidRPr="009A2D81">
        <w:rPr>
          <w:rFonts w:eastAsia="TimesNewRomanPSMT" w:cs="TimesNewRomanPSMT"/>
          <w:sz w:val="20"/>
        </w:rPr>
        <w:t>Zakres przedmiotowej inwestycj</w:t>
      </w:r>
      <w:r>
        <w:rPr>
          <w:rFonts w:eastAsia="TimesNewRomanPSMT" w:cs="TimesNewRomanPSMT"/>
          <w:sz w:val="20"/>
        </w:rPr>
        <w:t>i</w:t>
      </w:r>
      <w:r w:rsidRPr="009A2D81">
        <w:rPr>
          <w:rFonts w:eastAsia="TimesNewRomanPSMT" w:cs="TimesNewRomanPSMT"/>
          <w:sz w:val="20"/>
        </w:rPr>
        <w:t xml:space="preserve"> obejmuje:</w:t>
      </w:r>
    </w:p>
    <w:p w:rsidR="00CB2C2C" w:rsidRPr="009A2D81" w:rsidRDefault="00CB2C2C" w:rsidP="00CB2C2C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budowę pomost</w:t>
      </w:r>
      <w:r>
        <w:rPr>
          <w:rFonts w:eastAsia="TimesNewRomanPSMT" w:cs="TimesNewRomanPSMT"/>
          <w:sz w:val="20"/>
        </w:rPr>
        <w:t>ó</w:t>
      </w:r>
      <w:r w:rsidRPr="009A2D81">
        <w:rPr>
          <w:rFonts w:eastAsia="TimesNewRomanPSMT" w:cs="TimesNewRomanPSMT"/>
          <w:sz w:val="20"/>
        </w:rPr>
        <w:t>w pływających do cumowania łodzi z niezbędną infrastrukturą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 xml:space="preserve">obsługową, zlokalizowanych na Kanale Gliwickim – Basen I </w:t>
      </w:r>
      <w:r>
        <w:rPr>
          <w:rFonts w:eastAsia="TimesNewRomanPSMT" w:cs="TimesNewRomanPSMT"/>
          <w:sz w:val="20"/>
        </w:rPr>
        <w:t xml:space="preserve">w Gliwicach na </w:t>
      </w:r>
      <w:r w:rsidRPr="009A2D81">
        <w:rPr>
          <w:rFonts w:eastAsia="TimesNewRomanPSMT" w:cs="TimesNewRomanPSMT"/>
          <w:sz w:val="20"/>
        </w:rPr>
        <w:t>dział</w:t>
      </w:r>
      <w:r>
        <w:rPr>
          <w:rFonts w:eastAsia="TimesNewRomanPSMT" w:cs="TimesNewRomanPSMT"/>
          <w:sz w:val="20"/>
        </w:rPr>
        <w:t xml:space="preserve">ce </w:t>
      </w:r>
      <w:r>
        <w:rPr>
          <w:rFonts w:eastAsia="TimesNewRomanPSMT" w:cs="TimesNewRomanPSMT"/>
          <w:sz w:val="20"/>
        </w:rPr>
        <w:br/>
        <w:t>o</w:t>
      </w:r>
      <w:r w:rsidRPr="009A2D81">
        <w:rPr>
          <w:rFonts w:eastAsia="TimesNewRomanPSMT" w:cs="TimesNewRomanPSMT"/>
          <w:sz w:val="20"/>
        </w:rPr>
        <w:t xml:space="preserve"> nr ew. 9/12</w:t>
      </w:r>
      <w:r>
        <w:rPr>
          <w:rFonts w:eastAsia="TimesNewRomanPSMT" w:cs="TimesNewRomanPSMT"/>
          <w:sz w:val="20"/>
        </w:rPr>
        <w:t xml:space="preserve"> obręb Port, na terenie oznaczonym w miejscowym planie zagospodarowania przestrzennego symbolem 1 KW</w:t>
      </w:r>
      <w:r w:rsidRPr="009A2D81">
        <w:rPr>
          <w:rFonts w:eastAsia="TimesNewRomanPSMT" w:cs="TimesNewRomanPSMT"/>
          <w:sz w:val="20"/>
        </w:rPr>
        <w:t>,</w:t>
      </w:r>
    </w:p>
    <w:p w:rsidR="00CB2C2C" w:rsidRPr="009A2D81" w:rsidRDefault="00CB2C2C" w:rsidP="00CB2C2C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posadowienie paneli fotowoltaicznych wraz z niezbędną infrastrukturą na pomostach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pływających – zaprojektowano około 430 sztuk paneli fotowoltaicznych,</w:t>
      </w:r>
    </w:p>
    <w:p w:rsidR="00CB2C2C" w:rsidRPr="009A2D81" w:rsidRDefault="00CB2C2C" w:rsidP="00CB2C2C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 xml:space="preserve">posadowienie kontenerowej stacji transformatorowej </w:t>
      </w:r>
      <w:r>
        <w:rPr>
          <w:rFonts w:eastAsia="TimesNewRomanPSMT" w:cs="TimesNewRomanPSMT"/>
          <w:sz w:val="20"/>
        </w:rPr>
        <w:t xml:space="preserve">w Gliwicach na </w:t>
      </w:r>
      <w:r w:rsidRPr="009A2D81">
        <w:rPr>
          <w:rFonts w:eastAsia="TimesNewRomanPSMT" w:cs="TimesNewRomanPSMT"/>
          <w:sz w:val="20"/>
        </w:rPr>
        <w:t>dział</w:t>
      </w:r>
      <w:r>
        <w:rPr>
          <w:rFonts w:eastAsia="TimesNewRomanPSMT" w:cs="TimesNewRomanPSMT"/>
          <w:sz w:val="20"/>
        </w:rPr>
        <w:t>ce o</w:t>
      </w:r>
      <w:r w:rsidRPr="009A2D81">
        <w:rPr>
          <w:rFonts w:eastAsia="TimesNewRomanPSMT" w:cs="TimesNewRomanPSMT"/>
          <w:sz w:val="20"/>
        </w:rPr>
        <w:t xml:space="preserve"> nr ew. 183/2</w:t>
      </w:r>
      <w:r>
        <w:rPr>
          <w:rFonts w:eastAsia="TimesNewRomanPSMT" w:cs="TimesNewRomanPSMT"/>
          <w:sz w:val="20"/>
        </w:rPr>
        <w:t xml:space="preserve"> obręb Port</w:t>
      </w:r>
      <w:r w:rsidRPr="009A2D81">
        <w:rPr>
          <w:rFonts w:eastAsia="TimesNewRomanPSMT" w:cs="TimesNewRomanPSMT"/>
          <w:sz w:val="20"/>
        </w:rPr>
        <w:t>,</w:t>
      </w:r>
    </w:p>
    <w:p w:rsidR="00CB2C2C" w:rsidRPr="009A2D81" w:rsidRDefault="00CB2C2C" w:rsidP="00CB2C2C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budowa ściany oddzielenia p</w:t>
      </w:r>
      <w:r w:rsidR="005B565A">
        <w:rPr>
          <w:rFonts w:eastAsia="TimesNewRomanPSMT" w:cs="TimesNewRomanPSMT"/>
          <w:sz w:val="20"/>
        </w:rPr>
        <w:t>.</w:t>
      </w:r>
      <w:r w:rsidRPr="009A2D81">
        <w:rPr>
          <w:rFonts w:eastAsia="TimesNewRomanPSMT" w:cs="TimesNewRomanPSMT"/>
          <w:sz w:val="20"/>
        </w:rPr>
        <w:t>poż</w:t>
      </w:r>
      <w:r w:rsidR="005B565A">
        <w:rPr>
          <w:rFonts w:eastAsia="TimesNewRomanPSMT" w:cs="TimesNewRomanPSMT"/>
          <w:sz w:val="20"/>
        </w:rPr>
        <w:t>.</w:t>
      </w:r>
      <w:r w:rsidRPr="009A2D81">
        <w:rPr>
          <w:rFonts w:eastAsia="TimesNewRomanPSMT" w:cs="TimesNewRomanPSMT"/>
          <w:sz w:val="20"/>
        </w:rPr>
        <w:t xml:space="preserve"> – będzie to wolnostojąca ściana REI120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zlokalizowana pomiędzy projektowaną kontenerową stacją transformatorową, a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istniejącym budynkiem hali,</w:t>
      </w:r>
    </w:p>
    <w:p w:rsidR="00CB2C2C" w:rsidRPr="009A2D81" w:rsidRDefault="00CB2C2C" w:rsidP="00CB2C2C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budowa zewnętrznej instalacji elektrycznej niskiego napięcia nN łączącej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projektowane panele fotowoltaiczne zlokalizowane na pomostach pływających z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projektowaną kontenerową stacją transformatorową P-7 oraz instalacji łączącej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projektowaną (zgodnie z decyzją o pozwoleniu na budowę nr AB-237/2023)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kontenerową stacją transformatorową P-6 z ładowarką elektryczną autobus</w:t>
      </w:r>
      <w:r>
        <w:rPr>
          <w:rFonts w:eastAsia="TimesNewRomanPSMT" w:cs="TimesNewRomanPSMT"/>
          <w:sz w:val="20"/>
        </w:rPr>
        <w:t>ó</w:t>
      </w:r>
      <w:r w:rsidRPr="009A2D81">
        <w:rPr>
          <w:rFonts w:eastAsia="TimesNewRomanPSMT" w:cs="TimesNewRomanPSMT"/>
          <w:sz w:val="20"/>
        </w:rPr>
        <w:t>w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 xml:space="preserve">miejskich </w:t>
      </w:r>
      <w:r>
        <w:rPr>
          <w:rFonts w:eastAsia="TimesNewRomanPSMT" w:cs="TimesNewRomanPSMT"/>
          <w:sz w:val="20"/>
        </w:rPr>
        <w:t xml:space="preserve">– na </w:t>
      </w:r>
      <w:r w:rsidRPr="009A2D81">
        <w:rPr>
          <w:rFonts w:eastAsia="TimesNewRomanPSMT" w:cs="TimesNewRomanPSMT"/>
          <w:sz w:val="20"/>
        </w:rPr>
        <w:t>dz. nr ew. 182</w:t>
      </w:r>
      <w:r>
        <w:rPr>
          <w:rFonts w:eastAsia="TimesNewRomanPSMT" w:cs="TimesNewRomanPSMT"/>
          <w:sz w:val="20"/>
        </w:rPr>
        <w:t xml:space="preserve"> obręb Port w Gliwicach</w:t>
      </w:r>
      <w:r w:rsidRPr="009A2D81">
        <w:rPr>
          <w:rFonts w:eastAsia="TimesNewRomanPSMT" w:cs="TimesNewRomanPSMT"/>
          <w:sz w:val="20"/>
        </w:rPr>
        <w:t>,</w:t>
      </w:r>
    </w:p>
    <w:p w:rsidR="00CB2C2C" w:rsidRPr="009A2D81" w:rsidRDefault="00CB2C2C" w:rsidP="00CB2C2C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budowę zewnętrznej instalacji elektrycznej średniego napięcia łączącej projektowaną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kontenerową stację transformatorową ze złączem kablowym ZKSN-20kV</w:t>
      </w:r>
      <w:r>
        <w:rPr>
          <w:rFonts w:eastAsia="TimesNewRomanPSMT" w:cs="TimesNewRomanPSMT"/>
          <w:sz w:val="20"/>
        </w:rPr>
        <w:t>,</w:t>
      </w:r>
    </w:p>
    <w:p w:rsidR="00CB2C2C" w:rsidRPr="00CB2C2C" w:rsidRDefault="00CB2C2C" w:rsidP="00CB2C2C">
      <w:pPr>
        <w:pStyle w:val="Tekst"/>
        <w:ind w:right="-142"/>
        <w:rPr>
          <w:color w:val="000000"/>
          <w:sz w:val="14"/>
          <w:szCs w:val="18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montaż ładowarki autobus</w:t>
      </w:r>
      <w:r>
        <w:rPr>
          <w:rFonts w:eastAsia="TimesNewRomanPSMT" w:cs="TimesNewRomanPSMT"/>
          <w:sz w:val="20"/>
        </w:rPr>
        <w:t>ó</w:t>
      </w:r>
      <w:r w:rsidRPr="009A2D81">
        <w:rPr>
          <w:rFonts w:eastAsia="TimesNewRomanPSMT" w:cs="TimesNewRomanPSMT"/>
          <w:sz w:val="20"/>
        </w:rPr>
        <w:t xml:space="preserve">w miejskich </w:t>
      </w:r>
      <w:r>
        <w:rPr>
          <w:rFonts w:eastAsia="TimesNewRomanPSMT" w:cs="TimesNewRomanPSMT"/>
          <w:sz w:val="20"/>
        </w:rPr>
        <w:t xml:space="preserve">– na </w:t>
      </w:r>
      <w:r w:rsidRPr="009A2D81">
        <w:rPr>
          <w:rFonts w:eastAsia="TimesNewRomanPSMT" w:cs="TimesNewRomanPSMT"/>
          <w:sz w:val="20"/>
        </w:rPr>
        <w:t>dz.</w:t>
      </w:r>
      <w:r w:rsidR="005B565A">
        <w:rPr>
          <w:rFonts w:eastAsia="TimesNewRomanPSMT" w:cs="TimesNewRomanPSMT"/>
          <w:sz w:val="20"/>
        </w:rPr>
        <w:t xml:space="preserve"> o</w:t>
      </w:r>
      <w:r w:rsidRPr="009A2D81">
        <w:rPr>
          <w:rFonts w:eastAsia="TimesNewRomanPSMT" w:cs="TimesNewRomanPSMT"/>
          <w:sz w:val="20"/>
        </w:rPr>
        <w:t xml:space="preserve"> nr ew. 182</w:t>
      </w:r>
      <w:r>
        <w:rPr>
          <w:rFonts w:eastAsia="TimesNewRomanPSMT" w:cs="TimesNewRomanPSMT"/>
          <w:sz w:val="20"/>
        </w:rPr>
        <w:t xml:space="preserve"> obręb Port w Gliwicach</w:t>
      </w:r>
      <w:r w:rsidRPr="009A2D81">
        <w:rPr>
          <w:rFonts w:eastAsia="TimesNewRomanPSMT" w:cs="TimesNewRomanPSMT"/>
          <w:sz w:val="20"/>
        </w:rPr>
        <w:t>.</w:t>
      </w:r>
    </w:p>
    <w:p w:rsidR="003F7B1A" w:rsidRPr="009C58E9" w:rsidRDefault="003F7B1A" w:rsidP="00CB76F3">
      <w:pPr>
        <w:pStyle w:val="Tekstblokowy"/>
        <w:tabs>
          <w:tab w:val="clear" w:pos="1276"/>
          <w:tab w:val="left" w:pos="-709"/>
        </w:tabs>
        <w:ind w:left="0" w:right="0" w:firstLine="425"/>
        <w:rPr>
          <w:rFonts w:ascii="Verdana" w:hAnsi="Verdana"/>
          <w:iCs/>
          <w:color w:val="000000"/>
          <w:spacing w:val="-12"/>
          <w:szCs w:val="18"/>
          <w:u w:val="single"/>
        </w:rPr>
      </w:pPr>
      <w:r w:rsidRPr="00964FCD">
        <w:rPr>
          <w:rFonts w:ascii="Verdana" w:hAnsi="Verdana"/>
          <w:color w:val="000000"/>
          <w:spacing w:val="-12"/>
          <w:szCs w:val="18"/>
        </w:rPr>
        <w:t xml:space="preserve">W związku z powyższym, </w:t>
      </w:r>
      <w:r w:rsidR="00787ADD">
        <w:rPr>
          <w:rFonts w:ascii="Verdana" w:hAnsi="Verdana"/>
          <w:color w:val="000000"/>
          <w:spacing w:val="-12"/>
          <w:szCs w:val="18"/>
        </w:rPr>
        <w:t>w myśl</w:t>
      </w:r>
      <w:r w:rsidRPr="00964FCD">
        <w:rPr>
          <w:rFonts w:ascii="Verdana" w:hAnsi="Verdana"/>
          <w:color w:val="000000"/>
          <w:spacing w:val="-12"/>
          <w:szCs w:val="18"/>
        </w:rPr>
        <w:t xml:space="preserve"> art. 80 ust. 2 </w:t>
      </w:r>
      <w:r w:rsidR="00CB76F3" w:rsidRPr="00CB76F3">
        <w:rPr>
          <w:rFonts w:ascii="Verdana" w:hAnsi="Verdana"/>
          <w:color w:val="000000"/>
          <w:spacing w:val="-12"/>
          <w:szCs w:val="18"/>
        </w:rPr>
        <w:t>ustawy OOŚ</w:t>
      </w:r>
      <w:r w:rsidR="005B565A">
        <w:rPr>
          <w:rFonts w:ascii="Verdana" w:hAnsi="Verdana"/>
          <w:color w:val="000000"/>
          <w:spacing w:val="-12"/>
          <w:szCs w:val="18"/>
        </w:rPr>
        <w:t>,</w:t>
      </w:r>
      <w:r w:rsidR="00CB76F3">
        <w:rPr>
          <w:rFonts w:ascii="Verdana" w:hAnsi="Verdana"/>
          <w:i/>
          <w:color w:val="000000"/>
          <w:spacing w:val="-12"/>
          <w:szCs w:val="18"/>
        </w:rPr>
        <w:t xml:space="preserve"> </w:t>
      </w:r>
      <w:r w:rsidR="009C58E9">
        <w:rPr>
          <w:rFonts w:ascii="Verdana" w:hAnsi="Verdana"/>
          <w:iCs/>
          <w:color w:val="000000"/>
          <w:spacing w:val="-12"/>
          <w:szCs w:val="18"/>
        </w:rPr>
        <w:t>tut. organ na podstawie zapisów obowiązującego miejscowego planu zagospodarowania przestrzennego stwierdził,</w:t>
      </w:r>
      <w:r w:rsidRPr="00964FCD">
        <w:rPr>
          <w:rFonts w:ascii="Verdana" w:hAnsi="Verdana"/>
          <w:iCs/>
          <w:color w:val="000000"/>
          <w:spacing w:val="-12"/>
          <w:szCs w:val="18"/>
        </w:rPr>
        <w:t xml:space="preserve"> </w:t>
      </w:r>
      <w:r w:rsidR="009C58E9">
        <w:rPr>
          <w:rFonts w:ascii="Verdana" w:hAnsi="Verdana"/>
          <w:iCs/>
          <w:color w:val="000000"/>
          <w:spacing w:val="-12"/>
          <w:szCs w:val="18"/>
        </w:rPr>
        <w:br/>
      </w:r>
      <w:r w:rsidRPr="00964FCD">
        <w:rPr>
          <w:rFonts w:ascii="Verdana" w:hAnsi="Verdana"/>
          <w:iCs/>
          <w:color w:val="000000"/>
          <w:spacing w:val="-12"/>
          <w:szCs w:val="18"/>
        </w:rPr>
        <w:t xml:space="preserve">że lokalizacja </w:t>
      </w:r>
      <w:r w:rsidRPr="00964FCD">
        <w:rPr>
          <w:rFonts w:ascii="Verdana" w:hAnsi="Verdana"/>
          <w:color w:val="000000"/>
          <w:spacing w:val="-12"/>
          <w:szCs w:val="18"/>
        </w:rPr>
        <w:t xml:space="preserve">planowanej inwestycji </w:t>
      </w:r>
      <w:r w:rsidRPr="00964FCD">
        <w:rPr>
          <w:rFonts w:ascii="Verdana" w:hAnsi="Verdana"/>
          <w:spacing w:val="-6"/>
          <w:szCs w:val="18"/>
          <w:u w:val="single"/>
        </w:rPr>
        <w:t xml:space="preserve">w zakresie lokalizacji będzie zgodna </w:t>
      </w:r>
      <w:r w:rsidRPr="00964FCD">
        <w:rPr>
          <w:rFonts w:ascii="Verdana" w:hAnsi="Verdana"/>
          <w:spacing w:val="-6"/>
          <w:szCs w:val="18"/>
          <w:u w:val="single"/>
        </w:rPr>
        <w:br/>
        <w:t>z ustaleniami planu miejscowego</w:t>
      </w:r>
      <w:r w:rsidRPr="00964FCD">
        <w:rPr>
          <w:rFonts w:ascii="Verdana" w:hAnsi="Verdana"/>
          <w:iCs/>
          <w:color w:val="000000"/>
          <w:spacing w:val="-12"/>
          <w:szCs w:val="18"/>
          <w:u w:val="single"/>
        </w:rPr>
        <w:t>, o ile przedmiotowa instalacja fotowoltaiczna zostanie zlokalizowana w granicach terenu 1 PBS</w:t>
      </w:r>
      <w:r w:rsidRPr="00964FCD">
        <w:rPr>
          <w:rFonts w:ascii="Verdana" w:hAnsi="Verdana"/>
          <w:iCs/>
          <w:color w:val="000000"/>
          <w:spacing w:val="-12"/>
          <w:szCs w:val="18"/>
        </w:rPr>
        <w:t xml:space="preserve">. </w:t>
      </w:r>
      <w:r w:rsidRPr="009C58E9">
        <w:rPr>
          <w:rFonts w:ascii="Verdana" w:hAnsi="Verdana"/>
          <w:iCs/>
          <w:color w:val="000000"/>
          <w:spacing w:val="-12"/>
          <w:szCs w:val="18"/>
          <w:u w:val="single"/>
        </w:rPr>
        <w:t xml:space="preserve">Zapisy obowiązującego planu miejscowego nie pozwalają na lokalizację instalacji fotowoltaicznych w granicach terenów komunikacji wodnej (KW). </w:t>
      </w:r>
    </w:p>
    <w:p w:rsidR="005F26BF" w:rsidRPr="003520DF" w:rsidRDefault="00B10E7B" w:rsidP="00AC5FF4">
      <w:pPr>
        <w:pStyle w:val="Tekstblokowy"/>
        <w:tabs>
          <w:tab w:val="clear" w:pos="1276"/>
          <w:tab w:val="left" w:pos="-709"/>
        </w:tabs>
        <w:ind w:left="0" w:right="0" w:firstLine="425"/>
        <w:rPr>
          <w:rFonts w:ascii="Verdana" w:hAnsi="Verdana"/>
          <w:iCs/>
          <w:color w:val="000000"/>
          <w:spacing w:val="-12"/>
          <w:szCs w:val="20"/>
        </w:rPr>
      </w:pPr>
      <w:r>
        <w:rPr>
          <w:rFonts w:ascii="Verdana" w:hAnsi="Verdana"/>
          <w:iCs/>
          <w:color w:val="000000"/>
          <w:spacing w:val="-12"/>
          <w:szCs w:val="20"/>
        </w:rPr>
        <w:t>Zgodnie z art. 7 i art. 50 ustawy KPA, tut.</w:t>
      </w:r>
      <w:r w:rsidR="005F26BF">
        <w:rPr>
          <w:rFonts w:ascii="Verdana" w:hAnsi="Verdana"/>
          <w:iCs/>
          <w:color w:val="000000"/>
          <w:spacing w:val="-12"/>
          <w:szCs w:val="20"/>
        </w:rPr>
        <w:t xml:space="preserve"> organ pismem z dnia 02.07.2024 r.</w:t>
      </w:r>
      <w:r>
        <w:rPr>
          <w:rFonts w:ascii="Verdana" w:hAnsi="Verdana"/>
          <w:iCs/>
          <w:color w:val="000000"/>
          <w:spacing w:val="-12"/>
          <w:szCs w:val="20"/>
        </w:rPr>
        <w:t xml:space="preserve"> </w:t>
      </w:r>
      <w:r w:rsidR="005F26BF">
        <w:rPr>
          <w:rFonts w:ascii="Verdana" w:hAnsi="Verdana"/>
          <w:iCs/>
          <w:color w:val="000000"/>
          <w:spacing w:val="-12"/>
          <w:szCs w:val="20"/>
        </w:rPr>
        <w:t>wezwał wnioskodawcę w terminie 14 dni od daty otrzymania wezwania do przedstawienia wariantu przedsięwzięcia zgodnego z obowiązującym miejscowym planem zagospodarowania przestrzennego</w:t>
      </w:r>
      <w:r>
        <w:rPr>
          <w:rFonts w:ascii="Verdana" w:hAnsi="Verdana"/>
          <w:iCs/>
          <w:color w:val="000000"/>
          <w:spacing w:val="-12"/>
          <w:szCs w:val="20"/>
        </w:rPr>
        <w:t xml:space="preserve">, informując jednocześnie pełnomocnika, że </w:t>
      </w:r>
      <w:r w:rsidR="00C87FC8">
        <w:rPr>
          <w:rFonts w:ascii="Verdana" w:hAnsi="Verdana"/>
          <w:iCs/>
          <w:color w:val="000000"/>
          <w:spacing w:val="-12"/>
          <w:szCs w:val="20"/>
        </w:rPr>
        <w:t>zapisy obowiązującego planu nie pozwalają na lokalizację instalacji fotowoltaicznych w granicach terenów komunikacji wodnej (KW). P</w:t>
      </w:r>
      <w:r w:rsidR="00320451">
        <w:rPr>
          <w:rFonts w:ascii="Verdana" w:hAnsi="Verdana"/>
          <w:iCs/>
          <w:color w:val="000000"/>
          <w:spacing w:val="-12"/>
          <w:szCs w:val="20"/>
        </w:rPr>
        <w:t xml:space="preserve">lanowana </w:t>
      </w:r>
      <w:r w:rsidR="00320451" w:rsidRPr="003520DF">
        <w:rPr>
          <w:rFonts w:ascii="Verdana" w:hAnsi="Verdana"/>
          <w:color w:val="000000"/>
          <w:spacing w:val="-12"/>
          <w:szCs w:val="18"/>
        </w:rPr>
        <w:t>inwestycj</w:t>
      </w:r>
      <w:r w:rsidR="00320451">
        <w:rPr>
          <w:rFonts w:ascii="Verdana" w:hAnsi="Verdana"/>
          <w:color w:val="000000"/>
          <w:spacing w:val="-12"/>
          <w:szCs w:val="18"/>
        </w:rPr>
        <w:t>a</w:t>
      </w:r>
      <w:r w:rsidR="00320451" w:rsidRPr="003520DF">
        <w:rPr>
          <w:rFonts w:ascii="Verdana" w:hAnsi="Verdana"/>
          <w:color w:val="000000"/>
          <w:spacing w:val="-12"/>
          <w:szCs w:val="18"/>
        </w:rPr>
        <w:t xml:space="preserve"> </w:t>
      </w:r>
      <w:r w:rsidR="00C87FC8">
        <w:rPr>
          <w:rFonts w:ascii="Verdana" w:hAnsi="Verdana"/>
          <w:color w:val="000000"/>
          <w:spacing w:val="-12"/>
          <w:szCs w:val="18"/>
        </w:rPr>
        <w:br/>
      </w:r>
      <w:r w:rsidR="00320451" w:rsidRPr="003520DF">
        <w:rPr>
          <w:rFonts w:ascii="Verdana" w:hAnsi="Verdana"/>
          <w:spacing w:val="-6"/>
          <w:szCs w:val="18"/>
        </w:rPr>
        <w:t xml:space="preserve">w zakresie lokalizacji będzie zgodna z ustaleniami </w:t>
      </w:r>
      <w:r w:rsidR="00320451">
        <w:rPr>
          <w:rFonts w:ascii="Verdana" w:hAnsi="Verdana"/>
          <w:spacing w:val="-6"/>
          <w:szCs w:val="18"/>
        </w:rPr>
        <w:t xml:space="preserve">obowiązującego </w:t>
      </w:r>
      <w:r w:rsidR="00320451" w:rsidRPr="003520DF">
        <w:rPr>
          <w:rFonts w:ascii="Verdana" w:hAnsi="Verdana"/>
          <w:spacing w:val="-6"/>
          <w:szCs w:val="18"/>
        </w:rPr>
        <w:t>planu miejscowego</w:t>
      </w:r>
      <w:r w:rsidR="00320451" w:rsidRPr="003520DF">
        <w:rPr>
          <w:rFonts w:ascii="Verdana" w:hAnsi="Verdana"/>
          <w:iCs/>
          <w:color w:val="000000"/>
          <w:spacing w:val="-12"/>
          <w:szCs w:val="18"/>
        </w:rPr>
        <w:t xml:space="preserve">, </w:t>
      </w:r>
      <w:r w:rsidR="00C87FC8">
        <w:rPr>
          <w:rFonts w:ascii="Verdana" w:hAnsi="Verdana"/>
          <w:iCs/>
          <w:color w:val="000000"/>
          <w:spacing w:val="-12"/>
          <w:szCs w:val="18"/>
        </w:rPr>
        <w:br/>
      </w:r>
      <w:r w:rsidR="00320451" w:rsidRPr="003520DF">
        <w:rPr>
          <w:rFonts w:ascii="Verdana" w:hAnsi="Verdana"/>
          <w:iCs/>
          <w:color w:val="000000"/>
          <w:spacing w:val="-12"/>
          <w:szCs w:val="18"/>
        </w:rPr>
        <w:t>o ile przedmiotowa instalacja fotowoltaiczna zostanie zlokalizowana w granicach terenu 1 PBS.</w:t>
      </w:r>
      <w:r w:rsidR="00320451">
        <w:rPr>
          <w:rFonts w:ascii="Verdana" w:hAnsi="Verdana"/>
          <w:iCs/>
          <w:color w:val="000000"/>
          <w:spacing w:val="-12"/>
          <w:szCs w:val="18"/>
        </w:rPr>
        <w:t xml:space="preserve"> </w:t>
      </w:r>
    </w:p>
    <w:p w:rsidR="00AC5FF4" w:rsidRDefault="003520DF" w:rsidP="00CB07AA">
      <w:pPr>
        <w:pStyle w:val="Tekstblokowy"/>
        <w:tabs>
          <w:tab w:val="clear" w:pos="1276"/>
          <w:tab w:val="left" w:pos="-709"/>
        </w:tabs>
        <w:ind w:left="0" w:right="0" w:firstLine="425"/>
        <w:rPr>
          <w:rFonts w:ascii="Verdana" w:hAnsi="Verdana"/>
          <w:iCs/>
          <w:color w:val="000000"/>
          <w:spacing w:val="-12"/>
          <w:szCs w:val="20"/>
        </w:rPr>
      </w:pPr>
      <w:r>
        <w:rPr>
          <w:rFonts w:ascii="Verdana" w:hAnsi="Verdana"/>
          <w:iCs/>
          <w:color w:val="000000"/>
          <w:spacing w:val="-12"/>
          <w:szCs w:val="20"/>
        </w:rPr>
        <w:t>W odpowiedzi na wezwanie tut. organu p</w:t>
      </w:r>
      <w:r w:rsidR="009931E4">
        <w:rPr>
          <w:rFonts w:ascii="Verdana" w:hAnsi="Verdana"/>
          <w:iCs/>
          <w:color w:val="000000"/>
          <w:spacing w:val="-12"/>
          <w:szCs w:val="20"/>
        </w:rPr>
        <w:t xml:space="preserve">ełnomocnik inwestora </w:t>
      </w:r>
      <w:r>
        <w:rPr>
          <w:rFonts w:ascii="Verdana" w:hAnsi="Verdana"/>
          <w:iCs/>
          <w:color w:val="000000"/>
          <w:spacing w:val="-12"/>
          <w:szCs w:val="20"/>
        </w:rPr>
        <w:t>w</w:t>
      </w:r>
      <w:r w:rsidR="009931E4">
        <w:rPr>
          <w:rFonts w:ascii="Verdana" w:hAnsi="Verdana"/>
          <w:iCs/>
          <w:color w:val="000000"/>
          <w:spacing w:val="-12"/>
          <w:szCs w:val="20"/>
        </w:rPr>
        <w:t xml:space="preserve"> piśmie z dnia 18.07.2024</w:t>
      </w:r>
      <w:r w:rsidR="00CB07AA">
        <w:rPr>
          <w:rFonts w:ascii="Verdana" w:hAnsi="Verdana"/>
          <w:iCs/>
          <w:color w:val="000000"/>
          <w:spacing w:val="-12"/>
          <w:szCs w:val="20"/>
        </w:rPr>
        <w:t> </w:t>
      </w:r>
      <w:r w:rsidR="009931E4">
        <w:rPr>
          <w:rFonts w:ascii="Verdana" w:hAnsi="Verdana"/>
          <w:iCs/>
          <w:color w:val="000000"/>
          <w:spacing w:val="-12"/>
          <w:szCs w:val="20"/>
        </w:rPr>
        <w:t>r.</w:t>
      </w:r>
      <w:r>
        <w:rPr>
          <w:rFonts w:ascii="Verdana" w:hAnsi="Verdana"/>
          <w:iCs/>
          <w:color w:val="000000"/>
          <w:spacing w:val="-12"/>
          <w:szCs w:val="20"/>
        </w:rPr>
        <w:t xml:space="preserve"> nie przedstawił wariantu przedsięwzięcia zgodnego z obowiązującym miejscowym planem zagospodarowania przestrzennego, stwierdzając jedynie</w:t>
      </w:r>
      <w:r w:rsidR="00652336">
        <w:rPr>
          <w:rFonts w:ascii="Verdana" w:hAnsi="Verdana"/>
          <w:iCs/>
          <w:color w:val="000000"/>
          <w:spacing w:val="-12"/>
          <w:szCs w:val="20"/>
        </w:rPr>
        <w:t>, że</w:t>
      </w:r>
      <w:r>
        <w:rPr>
          <w:rFonts w:ascii="Verdana" w:hAnsi="Verdana"/>
          <w:iCs/>
          <w:color w:val="000000"/>
          <w:spacing w:val="-12"/>
          <w:szCs w:val="20"/>
        </w:rPr>
        <w:t xml:space="preserve"> </w:t>
      </w:r>
      <w:r w:rsidR="00652336">
        <w:rPr>
          <w:rFonts w:ascii="Verdana" w:hAnsi="Verdana"/>
          <w:iCs/>
          <w:color w:val="000000"/>
          <w:spacing w:val="-12"/>
          <w:szCs w:val="20"/>
        </w:rPr>
        <w:t>przedstawiony w Karcie informacyjnej przedsięwzięcia</w:t>
      </w:r>
      <w:r w:rsidR="00232FB9">
        <w:rPr>
          <w:rFonts w:ascii="Verdana" w:hAnsi="Verdana"/>
          <w:iCs/>
          <w:color w:val="000000"/>
          <w:spacing w:val="-12"/>
          <w:szCs w:val="20"/>
        </w:rPr>
        <w:t xml:space="preserve">, </w:t>
      </w:r>
      <w:r w:rsidR="00232FB9">
        <w:rPr>
          <w:rFonts w:ascii="Verdana" w:hAnsi="Verdana"/>
          <w:szCs w:val="20"/>
        </w:rPr>
        <w:t>Knurów</w:t>
      </w:r>
      <w:r w:rsidR="00232FB9" w:rsidRPr="002F15D6">
        <w:rPr>
          <w:rFonts w:ascii="Verdana" w:hAnsi="Verdana"/>
          <w:szCs w:val="20"/>
        </w:rPr>
        <w:t xml:space="preserve">, </w:t>
      </w:r>
      <w:r w:rsidR="00232FB9">
        <w:rPr>
          <w:rFonts w:ascii="Verdana" w:hAnsi="Verdana"/>
          <w:szCs w:val="20"/>
        </w:rPr>
        <w:t>marzec</w:t>
      </w:r>
      <w:r w:rsidR="00232FB9" w:rsidRPr="002F15D6">
        <w:rPr>
          <w:rFonts w:ascii="Verdana" w:hAnsi="Verdana"/>
          <w:szCs w:val="20"/>
        </w:rPr>
        <w:t xml:space="preserve"> 202</w:t>
      </w:r>
      <w:r w:rsidR="00232FB9">
        <w:rPr>
          <w:rFonts w:ascii="Verdana" w:hAnsi="Verdana"/>
          <w:szCs w:val="20"/>
        </w:rPr>
        <w:t>4</w:t>
      </w:r>
      <w:r w:rsidR="00232FB9" w:rsidRPr="002F15D6">
        <w:rPr>
          <w:rFonts w:ascii="Verdana" w:hAnsi="Verdana"/>
          <w:szCs w:val="20"/>
        </w:rPr>
        <w:t> r.</w:t>
      </w:r>
      <w:r w:rsidR="00232FB9">
        <w:rPr>
          <w:rFonts w:ascii="Verdana" w:hAnsi="Verdana"/>
          <w:iCs/>
          <w:color w:val="000000"/>
          <w:spacing w:val="-12"/>
          <w:szCs w:val="20"/>
        </w:rPr>
        <w:t xml:space="preserve"> </w:t>
      </w:r>
      <w:r w:rsidR="00652336">
        <w:rPr>
          <w:rFonts w:ascii="Verdana" w:hAnsi="Verdana"/>
          <w:iCs/>
          <w:color w:val="000000"/>
          <w:spacing w:val="-12"/>
          <w:szCs w:val="20"/>
        </w:rPr>
        <w:t xml:space="preserve">wariant jest zgodny z zapisami obowiązującego </w:t>
      </w:r>
      <w:r w:rsidR="00652336">
        <w:rPr>
          <w:rFonts w:ascii="Verdana" w:hAnsi="Verdana"/>
          <w:iCs/>
          <w:color w:val="000000"/>
          <w:spacing w:val="-12"/>
          <w:szCs w:val="20"/>
        </w:rPr>
        <w:lastRenderedPageBreak/>
        <w:t>miejscowego planu</w:t>
      </w:r>
      <w:r w:rsidR="00E54636">
        <w:rPr>
          <w:rFonts w:ascii="Verdana" w:hAnsi="Verdana"/>
          <w:iCs/>
          <w:color w:val="000000"/>
          <w:spacing w:val="-12"/>
          <w:szCs w:val="20"/>
        </w:rPr>
        <w:t xml:space="preserve">. Do ww. pisma </w:t>
      </w:r>
      <w:r w:rsidR="00652336">
        <w:rPr>
          <w:rFonts w:ascii="Verdana" w:hAnsi="Verdana"/>
          <w:iCs/>
          <w:color w:val="000000"/>
          <w:spacing w:val="-12"/>
          <w:szCs w:val="20"/>
        </w:rPr>
        <w:t xml:space="preserve">dołączył </w:t>
      </w:r>
      <w:r w:rsidR="00CB07AA">
        <w:rPr>
          <w:rFonts w:ascii="Verdana" w:hAnsi="Verdana"/>
          <w:iCs/>
          <w:color w:val="000000"/>
          <w:spacing w:val="-12"/>
          <w:szCs w:val="20"/>
        </w:rPr>
        <w:t xml:space="preserve">kopię odwołania skierowanego do Wojewody Śląskiego </w:t>
      </w:r>
      <w:r w:rsidR="00232FB9">
        <w:rPr>
          <w:rFonts w:ascii="Verdana" w:hAnsi="Verdana"/>
          <w:iCs/>
          <w:color w:val="000000"/>
          <w:spacing w:val="-12"/>
          <w:szCs w:val="20"/>
        </w:rPr>
        <w:br/>
      </w:r>
      <w:r w:rsidR="00CB07AA">
        <w:rPr>
          <w:rFonts w:ascii="Verdana" w:hAnsi="Verdana"/>
          <w:iCs/>
          <w:color w:val="000000"/>
          <w:spacing w:val="-12"/>
          <w:szCs w:val="20"/>
        </w:rPr>
        <w:t xml:space="preserve">w Katowicach z dnia 26.06.2024 r. od decyzji o pozwoleniu na budowę z dnia 14.06.2024 r. </w:t>
      </w:r>
      <w:r w:rsidR="00232FB9">
        <w:rPr>
          <w:rFonts w:ascii="Verdana" w:hAnsi="Verdana"/>
          <w:iCs/>
          <w:color w:val="000000"/>
          <w:spacing w:val="-12"/>
          <w:szCs w:val="20"/>
        </w:rPr>
        <w:br/>
      </w:r>
      <w:r w:rsidR="00CB07AA">
        <w:rPr>
          <w:rFonts w:ascii="Verdana" w:hAnsi="Verdana"/>
          <w:iCs/>
          <w:color w:val="000000"/>
          <w:spacing w:val="-12"/>
          <w:szCs w:val="20"/>
        </w:rPr>
        <w:t xml:space="preserve">nr AB-288/2024 oraz </w:t>
      </w:r>
      <w:r w:rsidR="00652336">
        <w:rPr>
          <w:rFonts w:ascii="Verdana" w:hAnsi="Verdana"/>
          <w:iCs/>
          <w:color w:val="000000"/>
          <w:spacing w:val="-12"/>
          <w:szCs w:val="20"/>
        </w:rPr>
        <w:t>opinię radcy prawnego z dnia 16.07.2024</w:t>
      </w:r>
      <w:r w:rsidR="005B565A">
        <w:rPr>
          <w:rFonts w:ascii="Verdana" w:hAnsi="Verdana"/>
          <w:iCs/>
          <w:color w:val="000000"/>
          <w:spacing w:val="-12"/>
          <w:szCs w:val="20"/>
        </w:rPr>
        <w:t> </w:t>
      </w:r>
      <w:r w:rsidR="00652336">
        <w:rPr>
          <w:rFonts w:ascii="Verdana" w:hAnsi="Verdana"/>
          <w:iCs/>
          <w:color w:val="000000"/>
          <w:spacing w:val="-12"/>
          <w:szCs w:val="20"/>
        </w:rPr>
        <w:t>r.</w:t>
      </w:r>
      <w:r w:rsidR="00232FB9">
        <w:rPr>
          <w:rFonts w:ascii="Verdana" w:hAnsi="Verdana"/>
          <w:iCs/>
          <w:color w:val="000000"/>
          <w:spacing w:val="-12"/>
          <w:szCs w:val="20"/>
        </w:rPr>
        <w:t xml:space="preserve"> </w:t>
      </w:r>
      <w:r w:rsidR="00B72066">
        <w:rPr>
          <w:rFonts w:ascii="Verdana" w:hAnsi="Verdana"/>
          <w:iCs/>
          <w:color w:val="000000"/>
          <w:spacing w:val="-12"/>
          <w:szCs w:val="20"/>
        </w:rPr>
        <w:t>W ocenie tut. organu</w:t>
      </w:r>
      <w:r w:rsidR="00232FB9">
        <w:rPr>
          <w:rFonts w:ascii="Verdana" w:hAnsi="Verdana"/>
          <w:iCs/>
          <w:color w:val="000000"/>
          <w:spacing w:val="-12"/>
          <w:szCs w:val="20"/>
        </w:rPr>
        <w:t xml:space="preserve"> przedłożone dokumenty</w:t>
      </w:r>
      <w:r w:rsidR="00B72066">
        <w:rPr>
          <w:rFonts w:ascii="Verdana" w:hAnsi="Verdana"/>
          <w:iCs/>
          <w:color w:val="000000"/>
          <w:spacing w:val="-12"/>
          <w:szCs w:val="20"/>
        </w:rPr>
        <w:t xml:space="preserve"> jw.</w:t>
      </w:r>
      <w:r w:rsidR="00232FB9">
        <w:rPr>
          <w:rFonts w:ascii="Verdana" w:hAnsi="Verdana"/>
          <w:iCs/>
          <w:color w:val="000000"/>
          <w:spacing w:val="-12"/>
          <w:szCs w:val="20"/>
        </w:rPr>
        <w:t xml:space="preserve"> odnoszą się do odrębnego </w:t>
      </w:r>
      <w:r w:rsidR="00CB07AA">
        <w:rPr>
          <w:rFonts w:ascii="Verdana" w:hAnsi="Verdana"/>
          <w:iCs/>
          <w:color w:val="000000"/>
          <w:spacing w:val="-12"/>
          <w:szCs w:val="20"/>
        </w:rPr>
        <w:t>postępowania</w:t>
      </w:r>
      <w:r w:rsidR="00232FB9">
        <w:rPr>
          <w:rFonts w:ascii="Verdana" w:hAnsi="Verdana"/>
          <w:iCs/>
          <w:color w:val="000000"/>
          <w:spacing w:val="-12"/>
          <w:szCs w:val="20"/>
        </w:rPr>
        <w:t xml:space="preserve"> administracyjnego</w:t>
      </w:r>
      <w:r w:rsidR="00CB07AA">
        <w:rPr>
          <w:rFonts w:ascii="Verdana" w:hAnsi="Verdana"/>
          <w:iCs/>
          <w:color w:val="000000"/>
          <w:spacing w:val="-12"/>
          <w:szCs w:val="20"/>
        </w:rPr>
        <w:t xml:space="preserve"> prowadzonego </w:t>
      </w:r>
      <w:r w:rsidR="00B72066">
        <w:rPr>
          <w:rFonts w:ascii="Verdana" w:hAnsi="Verdana"/>
          <w:iCs/>
          <w:color w:val="000000"/>
          <w:spacing w:val="-12"/>
          <w:szCs w:val="20"/>
        </w:rPr>
        <w:br/>
      </w:r>
      <w:r w:rsidR="00CB07AA">
        <w:rPr>
          <w:rFonts w:ascii="Verdana" w:hAnsi="Verdana"/>
          <w:iCs/>
          <w:color w:val="000000"/>
          <w:spacing w:val="-12"/>
          <w:szCs w:val="20"/>
        </w:rPr>
        <w:t>w organie architektoniczno-budowlanym</w:t>
      </w:r>
      <w:r w:rsidR="005B565A">
        <w:rPr>
          <w:rFonts w:ascii="Verdana" w:hAnsi="Verdana"/>
          <w:iCs/>
          <w:color w:val="000000"/>
          <w:spacing w:val="-12"/>
          <w:szCs w:val="20"/>
        </w:rPr>
        <w:t>,</w:t>
      </w:r>
      <w:r w:rsidR="00CB07AA">
        <w:rPr>
          <w:rFonts w:ascii="Verdana" w:hAnsi="Verdana"/>
          <w:iCs/>
          <w:color w:val="000000"/>
          <w:spacing w:val="-12"/>
          <w:szCs w:val="20"/>
        </w:rPr>
        <w:t xml:space="preserve"> na podstawie przepisów ustawy z dnia </w:t>
      </w:r>
      <w:r w:rsidR="006C673E">
        <w:rPr>
          <w:rFonts w:ascii="Verdana" w:hAnsi="Verdana"/>
          <w:iCs/>
          <w:color w:val="000000"/>
          <w:spacing w:val="-12"/>
          <w:szCs w:val="20"/>
        </w:rPr>
        <w:t>0</w:t>
      </w:r>
      <w:r w:rsidR="00CB07AA">
        <w:rPr>
          <w:rFonts w:ascii="Verdana" w:hAnsi="Verdana"/>
          <w:iCs/>
          <w:color w:val="000000"/>
          <w:spacing w:val="-12"/>
          <w:szCs w:val="20"/>
        </w:rPr>
        <w:t>7.07.1994 r. Prawo budowlane (Dz. U. z 2024 r. poz. 725 ze zm.)</w:t>
      </w:r>
      <w:r w:rsidR="00232FB9">
        <w:rPr>
          <w:rFonts w:ascii="Verdana" w:hAnsi="Verdana"/>
          <w:iCs/>
          <w:color w:val="000000"/>
          <w:spacing w:val="-12"/>
          <w:szCs w:val="20"/>
        </w:rPr>
        <w:t xml:space="preserve"> i nie dotyczą przedmiotowego postępowania.</w:t>
      </w:r>
    </w:p>
    <w:p w:rsidR="0090062A" w:rsidRDefault="009A791B" w:rsidP="004E76D8">
      <w:pPr>
        <w:ind w:firstLine="425"/>
        <w:jc w:val="both"/>
        <w:rPr>
          <w:sz w:val="20"/>
        </w:rPr>
      </w:pPr>
      <w:r>
        <w:rPr>
          <w:sz w:val="20"/>
        </w:rPr>
        <w:t xml:space="preserve">Biorąc pod uwagę powyższe, po przeprowadzeniu analizy obowiązującego miejscowego planu zagospodarowania przestrzennego oraz przedmiotowej dokumentacji tut. organ stwierdził, że </w:t>
      </w:r>
      <w:r w:rsidR="00E54636">
        <w:rPr>
          <w:sz w:val="20"/>
        </w:rPr>
        <w:t>lokalizacja planowanej inwestycji</w:t>
      </w:r>
      <w:r w:rsidR="008210EE">
        <w:rPr>
          <w:sz w:val="20"/>
        </w:rPr>
        <w:t xml:space="preserve"> </w:t>
      </w:r>
      <w:r w:rsidR="00E54636">
        <w:rPr>
          <w:sz w:val="20"/>
        </w:rPr>
        <w:t xml:space="preserve">nie jest </w:t>
      </w:r>
      <w:r w:rsidR="00866832">
        <w:rPr>
          <w:sz w:val="20"/>
        </w:rPr>
        <w:t>zgodn</w:t>
      </w:r>
      <w:r w:rsidR="00E54636">
        <w:rPr>
          <w:sz w:val="20"/>
        </w:rPr>
        <w:t>a</w:t>
      </w:r>
      <w:r w:rsidR="00866832">
        <w:rPr>
          <w:sz w:val="20"/>
        </w:rPr>
        <w:t xml:space="preserve"> z </w:t>
      </w:r>
      <w:r>
        <w:rPr>
          <w:sz w:val="20"/>
        </w:rPr>
        <w:t>zapis</w:t>
      </w:r>
      <w:r w:rsidR="00866832">
        <w:rPr>
          <w:sz w:val="20"/>
        </w:rPr>
        <w:t>ami</w:t>
      </w:r>
      <w:r>
        <w:rPr>
          <w:sz w:val="20"/>
        </w:rPr>
        <w:t xml:space="preserve"> obowiązującego</w:t>
      </w:r>
      <w:r w:rsidR="008210EE">
        <w:rPr>
          <w:sz w:val="20"/>
        </w:rPr>
        <w:t xml:space="preserve"> </w:t>
      </w:r>
      <w:r>
        <w:rPr>
          <w:sz w:val="20"/>
        </w:rPr>
        <w:t>planu</w:t>
      </w:r>
      <w:r w:rsidR="008210EE">
        <w:rPr>
          <w:sz w:val="20"/>
        </w:rPr>
        <w:t xml:space="preserve"> dla terenu obejmującego Port Gliwice, ponieważ </w:t>
      </w:r>
      <w:r w:rsidR="008210EE" w:rsidRPr="008210EE">
        <w:rPr>
          <w:iCs/>
          <w:color w:val="000000"/>
          <w:spacing w:val="-12"/>
          <w:sz w:val="20"/>
          <w:szCs w:val="18"/>
        </w:rPr>
        <w:t xml:space="preserve">zapisy planu miejscowego nie pozwalają na lokalizację instalacji fotowoltaicznych w granicach terenów komunikacji wodnej (KW). </w:t>
      </w:r>
      <w:r w:rsidR="00F42B14" w:rsidRPr="008210EE">
        <w:rPr>
          <w:sz w:val="16"/>
        </w:rPr>
        <w:t xml:space="preserve"> </w:t>
      </w:r>
    </w:p>
    <w:p w:rsidR="00113251" w:rsidRDefault="00113251" w:rsidP="004E76D8">
      <w:pPr>
        <w:ind w:firstLine="425"/>
        <w:jc w:val="both"/>
        <w:rPr>
          <w:sz w:val="20"/>
        </w:rPr>
      </w:pPr>
    </w:p>
    <w:p w:rsidR="005B02A3" w:rsidRPr="00E42B56" w:rsidRDefault="005B02A3" w:rsidP="005B02A3">
      <w:pPr>
        <w:pStyle w:val="StylArialtyt"/>
        <w:numPr>
          <w:ilvl w:val="0"/>
          <w:numId w:val="0"/>
        </w:numPr>
        <w:tabs>
          <w:tab w:val="clear" w:pos="284"/>
          <w:tab w:val="clear" w:pos="4536"/>
          <w:tab w:val="clear" w:pos="9072"/>
        </w:tabs>
        <w:spacing w:before="0" w:after="0"/>
        <w:ind w:firstLine="425"/>
        <w:jc w:val="both"/>
        <w:rPr>
          <w:rFonts w:ascii="Verdana" w:hAnsi="Verdana" w:cs="AGaramondPro-Regular"/>
          <w:b w:val="0"/>
          <w:szCs w:val="22"/>
        </w:rPr>
      </w:pPr>
      <w:r w:rsidRPr="00E42B56">
        <w:rPr>
          <w:rFonts w:ascii="Verdana" w:hAnsi="Verdana"/>
          <w:b w:val="0"/>
        </w:rPr>
        <w:t xml:space="preserve">Z postanowień art. 80 ust. 2 ustawy OOŚ wynika niezbicie, że zgodność </w:t>
      </w:r>
      <w:r>
        <w:rPr>
          <w:rFonts w:ascii="Verdana" w:hAnsi="Verdana"/>
          <w:b w:val="0"/>
        </w:rPr>
        <w:br/>
      </w:r>
      <w:r w:rsidRPr="00E42B56">
        <w:rPr>
          <w:rFonts w:ascii="Verdana" w:hAnsi="Verdana"/>
          <w:b w:val="0"/>
        </w:rPr>
        <w:t xml:space="preserve">z postanowieniami miejscowego planu zagospodarowania przestrzennego jest podstawowym kryterium oceny zamierzeń inwestycyjnych podmiotu ubiegającego się </w:t>
      </w:r>
      <w:r>
        <w:rPr>
          <w:rFonts w:ascii="Verdana" w:hAnsi="Verdana"/>
          <w:b w:val="0"/>
        </w:rPr>
        <w:br/>
      </w:r>
      <w:r w:rsidRPr="00E42B56">
        <w:rPr>
          <w:rFonts w:ascii="Verdana" w:hAnsi="Verdana"/>
          <w:b w:val="0"/>
        </w:rPr>
        <w:t xml:space="preserve">o wydanie decyzji o środowiskowych uwarunkowaniach i tak, stwierdzenie sprzeczności lokalizacji przedsięwzięcia z postanowieniami miejscowego planu zagospodarowania przestrzennego zwalnia organ prowadzący postępowanie z konieczności przeprowadzania postępowania wyjaśniającego w szerszym zakresie, w tym z przeprowadzenia postępowania uzgodnieniowego z innymi organami oraz oceny oddziaływania na środowisko. </w:t>
      </w:r>
      <w:r w:rsidRPr="00E42B56">
        <w:rPr>
          <w:rFonts w:ascii="Verdana" w:hAnsi="Verdana" w:cs="AGaramondPro-Bold"/>
          <w:b w:val="0"/>
          <w:bCs/>
          <w:szCs w:val="22"/>
        </w:rPr>
        <w:t xml:space="preserve">Brak zgodności </w:t>
      </w:r>
      <w:r w:rsidRPr="00E42B56">
        <w:rPr>
          <w:rFonts w:ascii="Verdana" w:hAnsi="Verdana"/>
          <w:b w:val="0"/>
        </w:rPr>
        <w:t xml:space="preserve">lokalizacji przedsięwzięcia </w:t>
      </w:r>
      <w:r w:rsidRPr="00E42B56">
        <w:rPr>
          <w:rFonts w:ascii="Verdana" w:hAnsi="Verdana" w:cs="AGaramondPro-Bold"/>
          <w:b w:val="0"/>
          <w:bCs/>
          <w:szCs w:val="22"/>
        </w:rPr>
        <w:t>z zapisami obowiązującego miejscowego planu z</w:t>
      </w:r>
      <w:r w:rsidRPr="00E42B56">
        <w:rPr>
          <w:rFonts w:ascii="Verdana" w:hAnsi="Verdana" w:cs="AGaramondPro-Regular"/>
          <w:b w:val="0"/>
          <w:szCs w:val="22"/>
        </w:rPr>
        <w:t xml:space="preserve">agospodarowania przestrzennego jest podstawą do odmowy wydania decyzji o środowiskowych uwarunkowaniach. </w:t>
      </w:r>
    </w:p>
    <w:p w:rsidR="005B02A3" w:rsidRPr="00AC5FF4" w:rsidRDefault="005B02A3" w:rsidP="00AC5FF4">
      <w:pPr>
        <w:pStyle w:val="Tekst"/>
        <w:spacing w:before="120"/>
        <w:ind w:firstLine="425"/>
        <w:rPr>
          <w:sz w:val="20"/>
          <w:szCs w:val="20"/>
        </w:rPr>
      </w:pPr>
      <w:r w:rsidRPr="00E42B56">
        <w:rPr>
          <w:sz w:val="20"/>
          <w:szCs w:val="20"/>
        </w:rPr>
        <w:t>W związku z powyższym orzeczono jak w sentencji.</w:t>
      </w:r>
    </w:p>
    <w:p w:rsidR="005B02A3" w:rsidRPr="00E42B56" w:rsidRDefault="005B02A3" w:rsidP="005B02A3">
      <w:pPr>
        <w:autoSpaceDE w:val="0"/>
        <w:autoSpaceDN w:val="0"/>
        <w:adjustRightInd w:val="0"/>
        <w:spacing w:before="240" w:after="120"/>
        <w:jc w:val="center"/>
        <w:rPr>
          <w:rFonts w:eastAsia="TimesNewRoman" w:cs="TimesNewRoman"/>
          <w:b/>
        </w:rPr>
      </w:pPr>
      <w:r w:rsidRPr="00E42B56">
        <w:rPr>
          <w:rFonts w:eastAsia="TimesNewRoman" w:cs="TimesNewRoman"/>
          <w:b/>
        </w:rPr>
        <w:t>Pouczenie</w:t>
      </w:r>
    </w:p>
    <w:p w:rsidR="005B02A3" w:rsidRPr="00E42B56" w:rsidRDefault="005B02A3" w:rsidP="005B02A3">
      <w:pPr>
        <w:autoSpaceDE w:val="0"/>
        <w:autoSpaceDN w:val="0"/>
        <w:adjustRightInd w:val="0"/>
        <w:ind w:firstLine="426"/>
        <w:jc w:val="both"/>
        <w:rPr>
          <w:rFonts w:eastAsia="TimesNewRoman" w:cs="TimesNewRoman"/>
          <w:sz w:val="20"/>
          <w:szCs w:val="20"/>
        </w:rPr>
      </w:pPr>
      <w:r w:rsidRPr="00E42B56">
        <w:rPr>
          <w:sz w:val="20"/>
          <w:szCs w:val="20"/>
        </w:rPr>
        <w:t xml:space="preserve">Od niniejszej decyzji służy prawo wniesienia odwołania do Samorządowego Kolegium Odwoławczego w Katowicach za pośrednictwem Prezydenta Miasta Gliwice, w terminie </w:t>
      </w:r>
      <w:r>
        <w:rPr>
          <w:sz w:val="20"/>
          <w:szCs w:val="20"/>
        </w:rPr>
        <w:br/>
      </w:r>
      <w:r w:rsidRPr="00E42B56">
        <w:rPr>
          <w:sz w:val="20"/>
          <w:szCs w:val="20"/>
        </w:rPr>
        <w:t>14 dni od daty jej otrzymania (art. 127 § 1 i 2, art. 129 § 1 i 2 Kpa).</w:t>
      </w:r>
    </w:p>
    <w:p w:rsidR="005B02A3" w:rsidRPr="00E42B56" w:rsidRDefault="005B02A3" w:rsidP="005B02A3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E42B56">
        <w:rPr>
          <w:rFonts w:ascii="Verdana" w:hAnsi="Verdana"/>
          <w:sz w:val="20"/>
          <w:szCs w:val="20"/>
        </w:rPr>
        <w:t xml:space="preserve">Zgodnie z art. 127a § 1 Kpa w trakcie biegu terminu do wniesienia odwołania strona może zrzec się prawa do wniesienia odwołania wobec organu administracji publicznej, który wydał decyzję. </w:t>
      </w:r>
    </w:p>
    <w:p w:rsidR="005B02A3" w:rsidRPr="00E42B56" w:rsidRDefault="005B02A3" w:rsidP="005B02A3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E42B56">
        <w:rPr>
          <w:rFonts w:ascii="Verdana" w:hAnsi="Verdana"/>
          <w:sz w:val="20"/>
          <w:szCs w:val="20"/>
        </w:rPr>
        <w:t>Zgodnie z art. 127a § 2 Kpa z dniem doręczenia organowi administracji publicznej oświadczenia o zrzeczeniu się prawa do wniesienia odwołania przez ostatnią ze stron postępowania, decyzja staje się ostateczna i prawomocna.</w:t>
      </w:r>
    </w:p>
    <w:p w:rsidR="005B02A3" w:rsidRPr="00E42B56" w:rsidRDefault="005B02A3" w:rsidP="005B02A3">
      <w:pPr>
        <w:ind w:firstLine="425"/>
        <w:jc w:val="both"/>
        <w:rPr>
          <w:sz w:val="20"/>
          <w:szCs w:val="20"/>
        </w:rPr>
      </w:pPr>
      <w:r w:rsidRPr="00E42B56">
        <w:rPr>
          <w:sz w:val="20"/>
          <w:szCs w:val="20"/>
        </w:rPr>
        <w:t>Zgodnie z art. 130 § 4 Kpa decyzja podlega wykonaniu przed upływem terminu do wniesienia odwołania, jeżeli jest zgodna z żądaniem wszystkich stron lub jeżeli wszystkie strony zrzekły się prawa do wniesienia odwołania.</w:t>
      </w:r>
    </w:p>
    <w:p w:rsidR="00AC5FF4" w:rsidRDefault="00AC5FF4" w:rsidP="005B02A3">
      <w:pPr>
        <w:autoSpaceDE w:val="0"/>
        <w:autoSpaceDN w:val="0"/>
        <w:adjustRightInd w:val="0"/>
        <w:ind w:right="-2"/>
        <w:jc w:val="both"/>
        <w:rPr>
          <w:rFonts w:eastAsia="TimesNewRoman" w:cs="TimesNewRoman"/>
          <w:color w:val="C00000"/>
          <w:sz w:val="20"/>
          <w:szCs w:val="20"/>
        </w:rPr>
      </w:pPr>
    </w:p>
    <w:p w:rsidR="005B02A3" w:rsidRPr="0080759B" w:rsidRDefault="005B02A3" w:rsidP="005B02A3">
      <w:pPr>
        <w:autoSpaceDE w:val="0"/>
        <w:autoSpaceDN w:val="0"/>
        <w:adjustRightInd w:val="0"/>
        <w:ind w:right="-2"/>
        <w:jc w:val="both"/>
        <w:rPr>
          <w:rFonts w:eastAsia="TimesNewRoman" w:cs="TimesNewRoman"/>
          <w:b/>
          <w:sz w:val="20"/>
          <w:szCs w:val="18"/>
          <w:u w:val="single"/>
        </w:rPr>
      </w:pPr>
      <w:r w:rsidRPr="0080759B">
        <w:rPr>
          <w:rFonts w:eastAsia="TimesNewRoman" w:cs="TimesNewRoman"/>
          <w:b/>
          <w:sz w:val="20"/>
          <w:szCs w:val="18"/>
          <w:u w:val="single"/>
        </w:rPr>
        <w:t>Załączniki:</w:t>
      </w:r>
    </w:p>
    <w:p w:rsidR="005B02A3" w:rsidRPr="00AC5FF4" w:rsidRDefault="005B02A3" w:rsidP="005B02A3">
      <w:pPr>
        <w:numPr>
          <w:ilvl w:val="0"/>
          <w:numId w:val="5"/>
        </w:numPr>
        <w:autoSpaceDE w:val="0"/>
        <w:autoSpaceDN w:val="0"/>
        <w:adjustRightInd w:val="0"/>
        <w:ind w:right="-2"/>
        <w:jc w:val="both"/>
        <w:rPr>
          <w:rFonts w:eastAsia="TimesNewRoman" w:cs="TimesNewRoman"/>
          <w:sz w:val="20"/>
          <w:szCs w:val="18"/>
        </w:rPr>
      </w:pPr>
      <w:r w:rsidRPr="0080759B">
        <w:rPr>
          <w:rFonts w:eastAsia="TimesNewRoman" w:cs="TimesNewRoman"/>
          <w:sz w:val="20"/>
          <w:szCs w:val="18"/>
        </w:rPr>
        <w:t>Charakterystyka przedsięwzięcia.</w:t>
      </w:r>
    </w:p>
    <w:p w:rsidR="00B14385" w:rsidRDefault="00B14385" w:rsidP="00AC5FF4">
      <w:pPr>
        <w:rPr>
          <w:b/>
          <w:bCs/>
          <w:sz w:val="20"/>
          <w:szCs w:val="18"/>
          <w:u w:val="single"/>
        </w:rPr>
      </w:pPr>
    </w:p>
    <w:p w:rsidR="00E22FAE" w:rsidRDefault="00E22FAE" w:rsidP="00AC5FF4">
      <w:pPr>
        <w:rPr>
          <w:b/>
          <w:bCs/>
          <w:sz w:val="20"/>
          <w:szCs w:val="18"/>
          <w:u w:val="single"/>
        </w:rPr>
      </w:pPr>
    </w:p>
    <w:p w:rsidR="00320451" w:rsidRDefault="00320451" w:rsidP="00AC5FF4">
      <w:pPr>
        <w:rPr>
          <w:b/>
          <w:bCs/>
          <w:sz w:val="20"/>
          <w:szCs w:val="18"/>
          <w:u w:val="single"/>
        </w:rPr>
      </w:pPr>
    </w:p>
    <w:p w:rsidR="00B72066" w:rsidRDefault="00B72066" w:rsidP="00AC5FF4">
      <w:pPr>
        <w:rPr>
          <w:b/>
          <w:bCs/>
          <w:sz w:val="20"/>
          <w:szCs w:val="18"/>
          <w:u w:val="single"/>
        </w:rPr>
      </w:pPr>
    </w:p>
    <w:p w:rsidR="00AC5FF4" w:rsidRDefault="00AC5FF4" w:rsidP="00AC5FF4">
      <w:pPr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>Otrzymują:</w:t>
      </w:r>
    </w:p>
    <w:p w:rsidR="00AC5FF4" w:rsidRPr="003161F7" w:rsidRDefault="00AC5FF4" w:rsidP="00AC5FF4">
      <w:pPr>
        <w:numPr>
          <w:ilvl w:val="0"/>
          <w:numId w:val="7"/>
        </w:numPr>
        <w:rPr>
          <w:sz w:val="20"/>
          <w:szCs w:val="18"/>
        </w:rPr>
      </w:pPr>
      <w:r>
        <w:rPr>
          <w:sz w:val="20"/>
          <w:szCs w:val="18"/>
        </w:rPr>
        <w:t xml:space="preserve">Pani Dorota Goraus – pełnomocnik wnioskodawcy </w:t>
      </w:r>
      <w:r>
        <w:rPr>
          <w:sz w:val="20"/>
          <w:szCs w:val="18"/>
        </w:rPr>
        <w:br/>
      </w:r>
      <w:r>
        <w:rPr>
          <w:bCs/>
          <w:sz w:val="20"/>
          <w:szCs w:val="18"/>
        </w:rPr>
        <w:t>Eurofins SEPO Sp. z o.o.</w:t>
      </w:r>
    </w:p>
    <w:p w:rsidR="00AC5FF4" w:rsidRDefault="00AC5FF4" w:rsidP="00AC5FF4">
      <w:pPr>
        <w:ind w:left="720"/>
        <w:rPr>
          <w:sz w:val="20"/>
          <w:szCs w:val="18"/>
        </w:rPr>
      </w:pPr>
      <w:r>
        <w:rPr>
          <w:sz w:val="20"/>
          <w:szCs w:val="18"/>
        </w:rPr>
        <w:t>ul. Dworcowa 47</w:t>
      </w:r>
    </w:p>
    <w:p w:rsidR="00AC5FF4" w:rsidRDefault="00AC5FF4" w:rsidP="00AC5FF4">
      <w:pPr>
        <w:ind w:left="720"/>
        <w:rPr>
          <w:sz w:val="20"/>
          <w:szCs w:val="18"/>
        </w:rPr>
      </w:pPr>
      <w:r>
        <w:rPr>
          <w:sz w:val="20"/>
          <w:szCs w:val="18"/>
        </w:rPr>
        <w:t>44-190 Knurów</w:t>
      </w:r>
    </w:p>
    <w:p w:rsidR="00AC5FF4" w:rsidRPr="00AC5FF4" w:rsidRDefault="00AC5FF4" w:rsidP="00AC5FF4">
      <w:pPr>
        <w:numPr>
          <w:ilvl w:val="0"/>
          <w:numId w:val="7"/>
        </w:numPr>
        <w:rPr>
          <w:sz w:val="20"/>
          <w:szCs w:val="18"/>
        </w:rPr>
      </w:pPr>
      <w:r w:rsidRPr="003161F7">
        <w:rPr>
          <w:sz w:val="20"/>
          <w:szCs w:val="20"/>
        </w:rPr>
        <w:t>pozostałe strony postępowania poprzez publiczne obwieszczenie zgodnie z art. 49 k.p.a.</w:t>
      </w:r>
    </w:p>
    <w:p w:rsidR="00C33697" w:rsidRPr="006C673E" w:rsidRDefault="005B02A3" w:rsidP="006C673E">
      <w:pPr>
        <w:rPr>
          <w:sz w:val="20"/>
          <w:szCs w:val="18"/>
        </w:rPr>
      </w:pPr>
      <w:r w:rsidRPr="00F93170">
        <w:rPr>
          <w:b/>
          <w:sz w:val="20"/>
          <w:szCs w:val="18"/>
          <w:u w:val="single"/>
        </w:rPr>
        <w:t xml:space="preserve">Kopia: </w:t>
      </w:r>
      <w:r>
        <w:rPr>
          <w:b/>
          <w:sz w:val="20"/>
          <w:szCs w:val="18"/>
          <w:u w:val="single"/>
        </w:rPr>
        <w:br/>
      </w:r>
      <w:r w:rsidRPr="00F93170">
        <w:rPr>
          <w:sz w:val="20"/>
          <w:szCs w:val="18"/>
        </w:rPr>
        <w:t>Wydział Środowiska wm. – aa.</w:t>
      </w:r>
    </w:p>
    <w:p w:rsidR="008210EE" w:rsidRDefault="008210EE" w:rsidP="003A72AF">
      <w:pPr>
        <w:tabs>
          <w:tab w:val="right" w:pos="8931"/>
        </w:tabs>
        <w:rPr>
          <w:sz w:val="20"/>
          <w:szCs w:val="20"/>
        </w:rPr>
      </w:pPr>
    </w:p>
    <w:p w:rsidR="003A72AF" w:rsidRPr="00A14A22" w:rsidRDefault="003A72AF" w:rsidP="003A72AF">
      <w:pPr>
        <w:tabs>
          <w:tab w:val="right" w:pos="8931"/>
        </w:tabs>
        <w:rPr>
          <w:sz w:val="20"/>
          <w:szCs w:val="20"/>
        </w:rPr>
      </w:pPr>
      <w:r w:rsidRPr="003A773B">
        <w:rPr>
          <w:sz w:val="20"/>
          <w:szCs w:val="20"/>
        </w:rPr>
        <w:lastRenderedPageBreak/>
        <w:t>ŚR.6220.1.</w:t>
      </w:r>
      <w:r w:rsidR="00ED15C6">
        <w:rPr>
          <w:sz w:val="20"/>
          <w:szCs w:val="20"/>
        </w:rPr>
        <w:t>20</w:t>
      </w:r>
      <w:r w:rsidRPr="003A773B">
        <w:rPr>
          <w:sz w:val="20"/>
          <w:szCs w:val="20"/>
        </w:rPr>
        <w:t>.202</w:t>
      </w:r>
      <w:r w:rsidR="00ED15C6">
        <w:rPr>
          <w:sz w:val="20"/>
          <w:szCs w:val="20"/>
        </w:rPr>
        <w:t>4</w:t>
      </w:r>
      <w:r w:rsidRPr="003A773B">
        <w:rPr>
          <w:sz w:val="20"/>
          <w:szCs w:val="20"/>
        </w:rPr>
        <w:t xml:space="preserve">                                           </w:t>
      </w:r>
    </w:p>
    <w:p w:rsidR="003A72AF" w:rsidRPr="00A14A22" w:rsidRDefault="003A72AF" w:rsidP="003A72AF">
      <w:pPr>
        <w:contextualSpacing/>
        <w:mirrorIndents/>
        <w:jc w:val="right"/>
        <w:rPr>
          <w:sz w:val="20"/>
          <w:szCs w:val="20"/>
        </w:rPr>
      </w:pPr>
      <w:r w:rsidRPr="00A14A22">
        <w:rPr>
          <w:sz w:val="20"/>
          <w:szCs w:val="20"/>
        </w:rPr>
        <w:t>Załącznik do decyzji</w:t>
      </w:r>
    </w:p>
    <w:p w:rsidR="003A72AF" w:rsidRPr="00A14A22" w:rsidRDefault="003A72AF" w:rsidP="003A72AF">
      <w:pPr>
        <w:pStyle w:val="Tekstpodstawowywcity"/>
        <w:tabs>
          <w:tab w:val="right" w:pos="8079"/>
          <w:tab w:val="right" w:pos="9000"/>
        </w:tabs>
        <w:spacing w:after="0"/>
        <w:ind w:left="0"/>
        <w:contextualSpacing/>
        <w:mirrorIndents/>
        <w:jc w:val="right"/>
        <w:rPr>
          <w:rFonts w:ascii="Verdana" w:hAnsi="Verdana"/>
          <w:bCs/>
          <w:sz w:val="20"/>
          <w:szCs w:val="20"/>
        </w:rPr>
      </w:pPr>
      <w:r w:rsidRPr="00A14A22">
        <w:rPr>
          <w:rFonts w:ascii="Verdana" w:hAnsi="Verdana"/>
          <w:bCs/>
          <w:sz w:val="20"/>
          <w:szCs w:val="20"/>
        </w:rPr>
        <w:t>Prezydenta Miasta Gliwice</w:t>
      </w:r>
    </w:p>
    <w:p w:rsidR="003A72AF" w:rsidRPr="00A14A22" w:rsidRDefault="003A72AF" w:rsidP="003A72AF">
      <w:pPr>
        <w:pStyle w:val="Tekstpodstawowywcity"/>
        <w:tabs>
          <w:tab w:val="right" w:pos="8079"/>
        </w:tabs>
        <w:spacing w:after="0"/>
        <w:ind w:left="0"/>
        <w:contextualSpacing/>
        <w:mirrorIndents/>
        <w:jc w:val="right"/>
        <w:rPr>
          <w:rFonts w:ascii="Verdana" w:hAnsi="Verdana"/>
          <w:bCs/>
          <w:sz w:val="20"/>
          <w:szCs w:val="20"/>
        </w:rPr>
      </w:pPr>
      <w:r w:rsidRPr="00A14A22">
        <w:rPr>
          <w:rFonts w:ascii="Verdana" w:hAnsi="Verdana"/>
          <w:bCs/>
          <w:sz w:val="20"/>
          <w:szCs w:val="20"/>
        </w:rPr>
        <w:t>Nr ŚR-</w:t>
      </w:r>
      <w:r w:rsidR="00C33697">
        <w:rPr>
          <w:rFonts w:ascii="Verdana" w:hAnsi="Verdana"/>
          <w:bCs/>
          <w:sz w:val="20"/>
          <w:szCs w:val="20"/>
        </w:rPr>
        <w:t>45</w:t>
      </w:r>
      <w:r w:rsidRPr="00A14A22">
        <w:rPr>
          <w:rFonts w:ascii="Verdana" w:hAnsi="Verdana"/>
          <w:bCs/>
          <w:sz w:val="20"/>
          <w:szCs w:val="20"/>
        </w:rPr>
        <w:t>/202</w:t>
      </w:r>
      <w:r w:rsidR="00E22FAE">
        <w:rPr>
          <w:rFonts w:ascii="Verdana" w:hAnsi="Verdana"/>
          <w:bCs/>
          <w:sz w:val="20"/>
          <w:szCs w:val="20"/>
        </w:rPr>
        <w:t>5</w:t>
      </w:r>
      <w:r w:rsidRPr="00A14A22">
        <w:rPr>
          <w:rFonts w:ascii="Verdana" w:hAnsi="Verdana"/>
          <w:bCs/>
          <w:sz w:val="20"/>
          <w:szCs w:val="20"/>
        </w:rPr>
        <w:t xml:space="preserve"> z dnia </w:t>
      </w:r>
      <w:r w:rsidR="00C33697">
        <w:rPr>
          <w:rFonts w:ascii="Verdana" w:hAnsi="Verdana"/>
          <w:bCs/>
          <w:sz w:val="20"/>
          <w:szCs w:val="20"/>
        </w:rPr>
        <w:t>2</w:t>
      </w:r>
      <w:r w:rsidR="00320451">
        <w:rPr>
          <w:rFonts w:ascii="Verdana" w:hAnsi="Verdana"/>
          <w:bCs/>
          <w:sz w:val="20"/>
          <w:szCs w:val="20"/>
        </w:rPr>
        <w:t>9</w:t>
      </w:r>
      <w:r w:rsidRPr="00A14A22">
        <w:rPr>
          <w:rFonts w:ascii="Verdana" w:hAnsi="Verdana"/>
          <w:bCs/>
          <w:sz w:val="20"/>
          <w:szCs w:val="20"/>
        </w:rPr>
        <w:t>.</w:t>
      </w:r>
      <w:r w:rsidR="00E22FAE">
        <w:rPr>
          <w:rFonts w:ascii="Verdana" w:hAnsi="Verdana"/>
          <w:bCs/>
          <w:sz w:val="20"/>
          <w:szCs w:val="20"/>
        </w:rPr>
        <w:t>0</w:t>
      </w:r>
      <w:r>
        <w:rPr>
          <w:rFonts w:ascii="Verdana" w:hAnsi="Verdana"/>
          <w:bCs/>
          <w:sz w:val="20"/>
          <w:szCs w:val="20"/>
        </w:rPr>
        <w:t>1</w:t>
      </w:r>
      <w:r w:rsidRPr="00A14A22">
        <w:rPr>
          <w:rFonts w:ascii="Verdana" w:hAnsi="Verdana"/>
          <w:bCs/>
          <w:sz w:val="20"/>
          <w:szCs w:val="20"/>
        </w:rPr>
        <w:t>.202</w:t>
      </w:r>
      <w:r w:rsidR="00E22FAE">
        <w:rPr>
          <w:rFonts w:ascii="Verdana" w:hAnsi="Verdana"/>
          <w:bCs/>
          <w:sz w:val="20"/>
          <w:szCs w:val="20"/>
        </w:rPr>
        <w:t>5</w:t>
      </w:r>
      <w:r w:rsidRPr="00A14A22">
        <w:rPr>
          <w:rFonts w:ascii="Verdana" w:hAnsi="Verdana"/>
          <w:bCs/>
          <w:sz w:val="20"/>
          <w:szCs w:val="20"/>
        </w:rPr>
        <w:t> r.</w:t>
      </w:r>
    </w:p>
    <w:p w:rsidR="003A72AF" w:rsidRPr="003A773B" w:rsidRDefault="003A72AF" w:rsidP="003A72AF">
      <w:pPr>
        <w:tabs>
          <w:tab w:val="right" w:pos="8931"/>
        </w:tabs>
        <w:jc w:val="right"/>
        <w:rPr>
          <w:sz w:val="20"/>
          <w:szCs w:val="20"/>
        </w:rPr>
      </w:pPr>
    </w:p>
    <w:p w:rsidR="003A72AF" w:rsidRDefault="003A72AF" w:rsidP="003A72AF">
      <w:pPr>
        <w:keepNext/>
        <w:spacing w:before="120"/>
        <w:outlineLvl w:val="0"/>
        <w:rPr>
          <w:rFonts w:eastAsia="Times New Roman" w:cs="Arial"/>
          <w:b/>
          <w:bCs/>
          <w:kern w:val="32"/>
          <w:sz w:val="20"/>
          <w:szCs w:val="20"/>
        </w:rPr>
      </w:pPr>
    </w:p>
    <w:p w:rsidR="003A72AF" w:rsidRPr="003A773B" w:rsidRDefault="003A72AF" w:rsidP="003A72AF">
      <w:pPr>
        <w:keepNext/>
        <w:spacing w:before="120"/>
        <w:outlineLvl w:val="0"/>
        <w:rPr>
          <w:rFonts w:eastAsia="Times New Roman" w:cs="Arial"/>
          <w:b/>
          <w:bCs/>
          <w:kern w:val="32"/>
          <w:sz w:val="20"/>
          <w:szCs w:val="20"/>
        </w:rPr>
      </w:pPr>
      <w:r w:rsidRPr="003A773B">
        <w:rPr>
          <w:rFonts w:eastAsia="Times New Roman" w:cs="Arial"/>
          <w:b/>
          <w:bCs/>
          <w:kern w:val="32"/>
          <w:sz w:val="20"/>
          <w:szCs w:val="20"/>
        </w:rPr>
        <w:t>Charakterystyka przedsięwzięcia</w:t>
      </w:r>
    </w:p>
    <w:p w:rsidR="003A72AF" w:rsidRPr="00B14385" w:rsidRDefault="003A72AF" w:rsidP="00B14385">
      <w:pPr>
        <w:spacing w:before="120"/>
        <w:jc w:val="both"/>
        <w:rPr>
          <w:bCs/>
          <w:sz w:val="20"/>
          <w:szCs w:val="20"/>
          <w:u w:val="single"/>
        </w:rPr>
      </w:pPr>
      <w:r w:rsidRPr="003A773B">
        <w:rPr>
          <w:bCs/>
          <w:sz w:val="20"/>
          <w:szCs w:val="20"/>
          <w:u w:val="single"/>
        </w:rPr>
        <w:t>1.1.Nazwa przedsięwzięcia:</w:t>
      </w:r>
    </w:p>
    <w:p w:rsidR="00B14385" w:rsidRDefault="00B14385" w:rsidP="003A72AF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4A52CD">
        <w:rPr>
          <w:sz w:val="20"/>
          <w:szCs w:val="20"/>
        </w:rPr>
        <w:t xml:space="preserve">Budowa pomostów pływających do cumowania, obsługi i serwisowania łodzi, z zabudową instalacji fotowoltaicznej o mocy do 200 kW AC wraz z towarzyszącą infrastrukturą, </w:t>
      </w:r>
      <w:r>
        <w:rPr>
          <w:sz w:val="20"/>
          <w:szCs w:val="20"/>
        </w:rPr>
        <w:br/>
      </w:r>
      <w:r w:rsidRPr="004A52CD">
        <w:rPr>
          <w:sz w:val="20"/>
          <w:szCs w:val="20"/>
        </w:rPr>
        <w:t>na terenie Śląskiego Centrum Logistyki S.A. w Gliwicach przy ul. Portowej 28”.</w:t>
      </w:r>
    </w:p>
    <w:p w:rsidR="003A72AF" w:rsidRPr="003A773B" w:rsidRDefault="003A72AF" w:rsidP="003A72AF">
      <w:pPr>
        <w:spacing w:before="120"/>
        <w:jc w:val="both"/>
        <w:rPr>
          <w:bCs/>
          <w:sz w:val="20"/>
          <w:szCs w:val="20"/>
          <w:u w:val="single"/>
        </w:rPr>
      </w:pPr>
      <w:r w:rsidRPr="003A773B">
        <w:rPr>
          <w:bCs/>
          <w:sz w:val="20"/>
          <w:szCs w:val="20"/>
          <w:u w:val="single"/>
        </w:rPr>
        <w:t>1.2 Charakterystyka przedsięwzięcia</w:t>
      </w:r>
    </w:p>
    <w:p w:rsidR="003A72AF" w:rsidRPr="003A773B" w:rsidRDefault="003A72AF" w:rsidP="003A72AF">
      <w:pPr>
        <w:widowControl w:val="0"/>
        <w:tabs>
          <w:tab w:val="num" w:pos="480"/>
          <w:tab w:val="num" w:pos="709"/>
        </w:tabs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</w:p>
    <w:p w:rsidR="00B14385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 w:rsidRPr="00E0279C">
        <w:rPr>
          <w:rFonts w:eastAsia="TimesNewRomanPSMT" w:cs="TimesNewRomanPSMT"/>
          <w:sz w:val="20"/>
        </w:rPr>
        <w:t>Planowana inwestycja polegać będzie na budowie pomost</w:t>
      </w:r>
      <w:r>
        <w:rPr>
          <w:rFonts w:eastAsia="TimesNewRomanPSMT" w:cs="TimesNewRomanPSMT"/>
          <w:sz w:val="20"/>
        </w:rPr>
        <w:t>ó</w:t>
      </w:r>
      <w:r w:rsidRPr="00E0279C">
        <w:rPr>
          <w:rFonts w:eastAsia="TimesNewRomanPSMT" w:cs="TimesNewRomanPSMT"/>
          <w:sz w:val="20"/>
        </w:rPr>
        <w:t>w pływających do</w:t>
      </w:r>
      <w:r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>cumowania łodzi wraz z instalacj</w:t>
      </w:r>
      <w:r>
        <w:rPr>
          <w:rFonts w:eastAsia="TimesNewRomanPSMT" w:cs="TimesNewRomanPSMT"/>
          <w:sz w:val="20"/>
        </w:rPr>
        <w:t>ą</w:t>
      </w:r>
      <w:r w:rsidRPr="00E0279C">
        <w:rPr>
          <w:rFonts w:eastAsia="TimesNewRomanPSMT" w:cs="TimesNewRomanPSMT"/>
          <w:sz w:val="20"/>
        </w:rPr>
        <w:t xml:space="preserve"> fotowoltaiczną, typową kontenerową</w:t>
      </w:r>
      <w:r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>stacją</w:t>
      </w:r>
      <w:r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>transformatorową, ścianą oddzielenia p.po</w:t>
      </w:r>
      <w:r w:rsidR="00B72066">
        <w:rPr>
          <w:rFonts w:eastAsia="TimesNewRomanPSMT" w:cs="TimesNewRomanPSMT"/>
          <w:sz w:val="20"/>
        </w:rPr>
        <w:t>ż</w:t>
      </w:r>
      <w:r w:rsidRPr="00E0279C">
        <w:rPr>
          <w:rFonts w:eastAsia="TimesNewRomanPSMT" w:cs="TimesNewRomanPSMT"/>
          <w:sz w:val="20"/>
        </w:rPr>
        <w:t>., ładowarką elektrycznych autobus</w:t>
      </w:r>
      <w:r>
        <w:rPr>
          <w:rFonts w:eastAsia="TimesNewRomanPSMT" w:cs="TimesNewRomanPSMT"/>
          <w:sz w:val="20"/>
        </w:rPr>
        <w:t>ó</w:t>
      </w:r>
      <w:r w:rsidRPr="00E0279C">
        <w:rPr>
          <w:rFonts w:eastAsia="TimesNewRomanPSMT" w:cs="TimesNewRomanPSMT"/>
          <w:sz w:val="20"/>
        </w:rPr>
        <w:t>w miejskich</w:t>
      </w:r>
      <w:r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 xml:space="preserve">oraz infrastrukturą towarzyszącą na terenie Śląskiego Centrum Logistyki </w:t>
      </w:r>
      <w:r>
        <w:rPr>
          <w:rFonts w:eastAsia="TimesNewRomanPSMT" w:cs="TimesNewRomanPSMT"/>
          <w:sz w:val="20"/>
        </w:rPr>
        <w:br/>
      </w:r>
      <w:r w:rsidRPr="00E0279C">
        <w:rPr>
          <w:rFonts w:eastAsia="TimesNewRomanPSMT" w:cs="TimesNewRomanPSMT"/>
          <w:sz w:val="20"/>
        </w:rPr>
        <w:t>w Gliwicach przy</w:t>
      </w:r>
      <w:r>
        <w:rPr>
          <w:rFonts w:eastAsia="TimesNewRomanPSMT" w:cs="TimesNewRomanPSMT"/>
          <w:sz w:val="20"/>
        </w:rPr>
        <w:t xml:space="preserve"> </w:t>
      </w:r>
      <w:r w:rsidRPr="00E0279C">
        <w:rPr>
          <w:rFonts w:eastAsia="TimesNewRomanPSMT" w:cs="TimesNewRomanPSMT"/>
          <w:sz w:val="20"/>
        </w:rPr>
        <w:t>ul. Portowej 28 na działkach o numerach ewidencyjnych 183/2</w:t>
      </w:r>
      <w:r>
        <w:rPr>
          <w:rFonts w:eastAsia="TimesNewRomanPSMT" w:cs="TimesNewRomanPSMT"/>
          <w:sz w:val="20"/>
        </w:rPr>
        <w:t>,</w:t>
      </w:r>
      <w:r w:rsidRPr="00E0279C">
        <w:rPr>
          <w:rFonts w:eastAsia="TimesNewRomanPSMT" w:cs="TimesNewRomanPSMT"/>
          <w:sz w:val="20"/>
        </w:rPr>
        <w:t xml:space="preserve"> 9/12</w:t>
      </w:r>
      <w:r>
        <w:rPr>
          <w:rFonts w:eastAsia="TimesNewRomanPSMT" w:cs="TimesNewRomanPSMT"/>
          <w:sz w:val="20"/>
        </w:rPr>
        <w:t>,</w:t>
      </w:r>
      <w:r w:rsidRPr="00E0279C">
        <w:rPr>
          <w:rFonts w:eastAsia="TimesNewRomanPSMT" w:cs="TimesNewRomanPSMT"/>
          <w:sz w:val="20"/>
        </w:rPr>
        <w:t xml:space="preserve"> 182</w:t>
      </w:r>
      <w:r>
        <w:rPr>
          <w:rFonts w:eastAsia="TimesNewRomanPSMT" w:cs="TimesNewRomanPSMT"/>
          <w:sz w:val="20"/>
        </w:rPr>
        <w:t xml:space="preserve"> i</w:t>
      </w:r>
      <w:r w:rsidRPr="00E0279C">
        <w:rPr>
          <w:rFonts w:eastAsia="TimesNewRomanPSMT" w:cs="TimesNewRomanPSMT"/>
          <w:sz w:val="20"/>
        </w:rPr>
        <w:t xml:space="preserve"> 9/7 obręb </w:t>
      </w:r>
      <w:r>
        <w:rPr>
          <w:rFonts w:eastAsia="TimesNewRomanPSMT" w:cs="TimesNewRomanPSMT"/>
          <w:sz w:val="20"/>
        </w:rPr>
        <w:t>Port w Gliwicach.</w:t>
      </w:r>
    </w:p>
    <w:p w:rsidR="00B14385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</w:p>
    <w:p w:rsidR="00B14385" w:rsidRPr="007D2F2E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color w:val="333333"/>
          <w:sz w:val="20"/>
          <w:szCs w:val="20"/>
        </w:rPr>
      </w:pPr>
      <w:r w:rsidRPr="008E12B9">
        <w:rPr>
          <w:rFonts w:eastAsia="TimesNewRomanPSMT" w:cs="TimesNewRomanPSMT"/>
          <w:color w:val="333333"/>
          <w:sz w:val="20"/>
          <w:szCs w:val="20"/>
        </w:rPr>
        <w:t>Teren inwestycyjny obecnie jest zagospodarowany. Na przedmiotowym terenie Ślą</w:t>
      </w:r>
      <w:r>
        <w:rPr>
          <w:rFonts w:eastAsia="TimesNewRomanPSMT" w:cs="TimesNewRomanPSMT"/>
          <w:color w:val="333333"/>
          <w:sz w:val="20"/>
          <w:szCs w:val="20"/>
        </w:rPr>
        <w:t>s</w:t>
      </w:r>
      <w:r w:rsidRPr="008E12B9">
        <w:rPr>
          <w:rFonts w:eastAsia="TimesNewRomanPSMT" w:cs="TimesNewRomanPSMT"/>
          <w:color w:val="333333"/>
          <w:sz w:val="20"/>
          <w:szCs w:val="20"/>
        </w:rPr>
        <w:t>kie</w:t>
      </w:r>
      <w:r>
        <w:rPr>
          <w:rFonts w:eastAsia="TimesNewRomanPSMT" w:cs="TimesNewRomanPSMT"/>
          <w:color w:val="333333"/>
          <w:sz w:val="20"/>
          <w:szCs w:val="20"/>
        </w:rPr>
        <w:t xml:space="preserve"> </w:t>
      </w:r>
      <w:r w:rsidRPr="008E12B9">
        <w:rPr>
          <w:rFonts w:eastAsia="TimesNewRomanPSMT" w:cs="TimesNewRomanPSMT"/>
          <w:color w:val="333333"/>
          <w:sz w:val="20"/>
          <w:szCs w:val="20"/>
        </w:rPr>
        <w:t>Centrum Logistyki S.A. prowadzi działalność polegającą na obsłudze logistycznej</w:t>
      </w:r>
      <w:r>
        <w:rPr>
          <w:rFonts w:eastAsia="TimesNewRomanPSMT" w:cs="TimesNewRomanPSMT"/>
          <w:color w:val="333333"/>
          <w:sz w:val="20"/>
          <w:szCs w:val="20"/>
        </w:rPr>
        <w:t xml:space="preserve"> </w:t>
      </w:r>
      <w:r>
        <w:rPr>
          <w:rFonts w:eastAsia="TimesNewRomanPSMT" w:cs="TimesNewRomanPSMT"/>
          <w:color w:val="333333"/>
          <w:sz w:val="20"/>
          <w:szCs w:val="20"/>
        </w:rPr>
        <w:br/>
        <w:t xml:space="preserve">i </w:t>
      </w:r>
      <w:r w:rsidRPr="008E12B9">
        <w:rPr>
          <w:rFonts w:eastAsia="TimesNewRomanPSMT" w:cs="TimesNewRomanPSMT"/>
          <w:color w:val="333333"/>
          <w:sz w:val="20"/>
          <w:szCs w:val="20"/>
        </w:rPr>
        <w:t>magazynowej. Na terenie</w:t>
      </w:r>
      <w:r>
        <w:rPr>
          <w:rFonts w:eastAsia="TimesNewRomanPSMT" w:cs="TimesNewRomanPSMT"/>
          <w:color w:val="333333"/>
          <w:sz w:val="20"/>
          <w:szCs w:val="20"/>
        </w:rPr>
        <w:t xml:space="preserve"> </w:t>
      </w:r>
      <w:r w:rsidRPr="008E12B9">
        <w:rPr>
          <w:rFonts w:eastAsia="TimesNewRomanPSMT" w:cs="TimesNewRomanPSMT"/>
          <w:color w:val="333333"/>
          <w:sz w:val="20"/>
          <w:szCs w:val="20"/>
        </w:rPr>
        <w:t>Śląskiego Centrum Logistyki S.A. przy ul. Portowej 28 zlokalizowane są magazyny o łącznej</w:t>
      </w:r>
      <w:r>
        <w:rPr>
          <w:rFonts w:eastAsia="TimesNewRomanPSMT" w:cs="TimesNewRomanPSMT"/>
          <w:color w:val="333333"/>
          <w:sz w:val="20"/>
          <w:szCs w:val="20"/>
        </w:rPr>
        <w:t xml:space="preserve"> </w:t>
      </w:r>
      <w:r w:rsidRPr="008E12B9">
        <w:rPr>
          <w:rFonts w:eastAsia="TimesNewRomanPSMT" w:cs="TimesNewRomanPSMT"/>
          <w:color w:val="333333"/>
          <w:sz w:val="20"/>
          <w:szCs w:val="20"/>
        </w:rPr>
        <w:t xml:space="preserve">powierzchni ok. 28 tys. </w:t>
      </w:r>
      <w:r>
        <w:rPr>
          <w:rFonts w:eastAsia="TimesNewRomanPSMT" w:cs="TimesNewRomanPSMT"/>
          <w:color w:val="333333"/>
          <w:sz w:val="20"/>
          <w:szCs w:val="20"/>
        </w:rPr>
        <w:t>m</w:t>
      </w:r>
      <w:r>
        <w:rPr>
          <w:rFonts w:eastAsia="TimesNewRomanPSMT" w:cs="TimesNewRomanPSMT"/>
          <w:color w:val="333333"/>
          <w:sz w:val="20"/>
          <w:szCs w:val="20"/>
          <w:vertAlign w:val="superscript"/>
        </w:rPr>
        <w:t>2</w:t>
      </w:r>
      <w:r w:rsidRPr="008E12B9">
        <w:rPr>
          <w:rFonts w:eastAsia="TimesNewRomanPSMT" w:cs="TimesNewRomanPSMT"/>
          <w:color w:val="333333"/>
          <w:sz w:val="20"/>
          <w:szCs w:val="20"/>
        </w:rPr>
        <w:t xml:space="preserve">, place składowe </w:t>
      </w:r>
      <w:r>
        <w:rPr>
          <w:rFonts w:eastAsia="TimesNewRomanPSMT" w:cs="TimesNewRomanPSMT"/>
          <w:color w:val="333333"/>
          <w:sz w:val="20"/>
          <w:szCs w:val="20"/>
        </w:rPr>
        <w:br/>
      </w:r>
      <w:r w:rsidRPr="008E12B9">
        <w:rPr>
          <w:rFonts w:eastAsia="TimesNewRomanPSMT" w:cs="TimesNewRomanPSMT"/>
          <w:color w:val="333333"/>
          <w:sz w:val="20"/>
          <w:szCs w:val="20"/>
        </w:rPr>
        <w:t xml:space="preserve">o pojemności </w:t>
      </w:r>
      <w:r>
        <w:rPr>
          <w:rFonts w:eastAsia="TimesNewRomanPSMT" w:cs="TimesNewRomanPSMT"/>
          <w:color w:val="333333"/>
          <w:sz w:val="20"/>
          <w:szCs w:val="20"/>
        </w:rPr>
        <w:t xml:space="preserve">ok. </w:t>
      </w:r>
      <w:r w:rsidRPr="008E12B9">
        <w:rPr>
          <w:rFonts w:eastAsia="TimesNewRomanPSMT" w:cs="TimesNewRomanPSMT"/>
          <w:color w:val="333333"/>
          <w:sz w:val="20"/>
          <w:szCs w:val="20"/>
        </w:rPr>
        <w:t>70 000 Mg, port śr</w:t>
      </w:r>
      <w:r>
        <w:rPr>
          <w:rFonts w:eastAsia="TimesNewRomanPSMT" w:cs="TimesNewRomanPSMT"/>
          <w:color w:val="333333"/>
          <w:sz w:val="20"/>
          <w:szCs w:val="20"/>
        </w:rPr>
        <w:t>ó</w:t>
      </w:r>
      <w:r w:rsidRPr="008E12B9">
        <w:rPr>
          <w:rFonts w:eastAsia="TimesNewRomanPSMT" w:cs="TimesNewRomanPSMT"/>
          <w:color w:val="333333"/>
          <w:sz w:val="20"/>
          <w:szCs w:val="20"/>
        </w:rPr>
        <w:t>dlądowy, stacja</w:t>
      </w:r>
      <w:r>
        <w:rPr>
          <w:rFonts w:eastAsia="TimesNewRomanPSMT" w:cs="TimesNewRomanPSMT"/>
          <w:color w:val="333333"/>
          <w:sz w:val="20"/>
          <w:szCs w:val="20"/>
        </w:rPr>
        <w:t xml:space="preserve"> </w:t>
      </w:r>
      <w:r w:rsidRPr="008E12B9">
        <w:rPr>
          <w:rFonts w:eastAsia="TimesNewRomanPSMT" w:cs="TimesNewRomanPSMT"/>
          <w:color w:val="333333"/>
          <w:sz w:val="20"/>
          <w:szCs w:val="20"/>
        </w:rPr>
        <w:t>i bocznica kolejowa, pomieszczenia biurowe o pow</w:t>
      </w:r>
      <w:r>
        <w:rPr>
          <w:rFonts w:eastAsia="TimesNewRomanPSMT" w:cs="TimesNewRomanPSMT"/>
          <w:color w:val="333333"/>
          <w:sz w:val="20"/>
          <w:szCs w:val="20"/>
        </w:rPr>
        <w:t>ierzchni ok.</w:t>
      </w:r>
      <w:r w:rsidRPr="008E12B9">
        <w:rPr>
          <w:rFonts w:eastAsia="TimesNewRomanPSMT" w:cs="TimesNewRomanPSMT"/>
          <w:color w:val="333333"/>
          <w:sz w:val="20"/>
          <w:szCs w:val="20"/>
        </w:rPr>
        <w:t xml:space="preserve"> 3 000 m</w:t>
      </w:r>
      <w:r>
        <w:rPr>
          <w:rFonts w:eastAsia="TimesNewRomanPSMT" w:cs="TimesNewRomanPSMT"/>
          <w:color w:val="333333"/>
          <w:sz w:val="20"/>
          <w:szCs w:val="20"/>
          <w:vertAlign w:val="superscript"/>
        </w:rPr>
        <w:t>2</w:t>
      </w:r>
      <w:r w:rsidRPr="008E12B9">
        <w:rPr>
          <w:rFonts w:eastAsia="TimesNewRomanPSMT" w:cs="TimesNewRomanPSMT"/>
          <w:color w:val="333333"/>
          <w:sz w:val="20"/>
          <w:szCs w:val="20"/>
        </w:rPr>
        <w:t xml:space="preserve"> oraz terminal kontenerowy</w:t>
      </w:r>
      <w:r>
        <w:rPr>
          <w:rFonts w:eastAsia="TimesNewRomanPSMT" w:cs="TimesNewRomanPSMT"/>
          <w:color w:val="333333"/>
          <w:sz w:val="20"/>
          <w:szCs w:val="20"/>
        </w:rPr>
        <w:t xml:space="preserve"> </w:t>
      </w:r>
      <w:r w:rsidRPr="008E12B9">
        <w:rPr>
          <w:rFonts w:eastAsia="TimesNewRomanPSMT" w:cs="TimesNewRomanPSMT"/>
          <w:color w:val="333333"/>
          <w:sz w:val="20"/>
          <w:szCs w:val="20"/>
        </w:rPr>
        <w:t>i parking dla TIR</w:t>
      </w:r>
      <w:r>
        <w:rPr>
          <w:rFonts w:eastAsia="TimesNewRomanPSMT" w:cs="TimesNewRomanPSMT"/>
          <w:color w:val="333333"/>
          <w:sz w:val="20"/>
          <w:szCs w:val="20"/>
        </w:rPr>
        <w:t>ó</w:t>
      </w:r>
      <w:r w:rsidRPr="008E12B9">
        <w:rPr>
          <w:rFonts w:eastAsia="TimesNewRomanPSMT" w:cs="TimesNewRomanPSMT"/>
          <w:color w:val="333333"/>
          <w:sz w:val="20"/>
          <w:szCs w:val="20"/>
        </w:rPr>
        <w:t>w.</w:t>
      </w:r>
    </w:p>
    <w:p w:rsidR="003A72AF" w:rsidRDefault="003A72AF" w:rsidP="003A72AF">
      <w:pPr>
        <w:widowControl w:val="0"/>
        <w:tabs>
          <w:tab w:val="num" w:pos="480"/>
          <w:tab w:val="num" w:pos="709"/>
        </w:tabs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</w:p>
    <w:p w:rsidR="00B14385" w:rsidRPr="009A2D81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 w:rsidRPr="009A2D81">
        <w:rPr>
          <w:rFonts w:eastAsia="TimesNewRomanPSMT" w:cs="TimesNewRomanPSMT"/>
          <w:sz w:val="20"/>
        </w:rPr>
        <w:t>Zakres przedmiotowej inwestycj</w:t>
      </w:r>
      <w:r>
        <w:rPr>
          <w:rFonts w:eastAsia="TimesNewRomanPSMT" w:cs="TimesNewRomanPSMT"/>
          <w:sz w:val="20"/>
        </w:rPr>
        <w:t>i</w:t>
      </w:r>
      <w:r w:rsidRPr="009A2D81">
        <w:rPr>
          <w:rFonts w:eastAsia="TimesNewRomanPSMT" w:cs="TimesNewRomanPSMT"/>
          <w:sz w:val="20"/>
        </w:rPr>
        <w:t xml:space="preserve"> obejmuje:</w:t>
      </w:r>
    </w:p>
    <w:p w:rsidR="00B14385" w:rsidRPr="009A2D81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budowę pomost</w:t>
      </w:r>
      <w:r>
        <w:rPr>
          <w:rFonts w:eastAsia="TimesNewRomanPSMT" w:cs="TimesNewRomanPSMT"/>
          <w:sz w:val="20"/>
        </w:rPr>
        <w:t>ó</w:t>
      </w:r>
      <w:r w:rsidRPr="009A2D81">
        <w:rPr>
          <w:rFonts w:eastAsia="TimesNewRomanPSMT" w:cs="TimesNewRomanPSMT"/>
          <w:sz w:val="20"/>
        </w:rPr>
        <w:t>w pływających do cumowania łodzi z niezbędną infrastrukturą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 xml:space="preserve">obsługową, zlokalizowanych na Kanale Gliwickim – Basen I </w:t>
      </w:r>
      <w:r w:rsidR="009E2861">
        <w:rPr>
          <w:rFonts w:eastAsia="TimesNewRomanPSMT" w:cs="TimesNewRomanPSMT"/>
          <w:sz w:val="20"/>
        </w:rPr>
        <w:t xml:space="preserve">w Gliwicach na </w:t>
      </w:r>
      <w:r w:rsidRPr="009A2D81">
        <w:rPr>
          <w:rFonts w:eastAsia="TimesNewRomanPSMT" w:cs="TimesNewRomanPSMT"/>
          <w:sz w:val="20"/>
        </w:rPr>
        <w:t>dział</w:t>
      </w:r>
      <w:r w:rsidR="009E2861">
        <w:rPr>
          <w:rFonts w:eastAsia="TimesNewRomanPSMT" w:cs="TimesNewRomanPSMT"/>
          <w:sz w:val="20"/>
        </w:rPr>
        <w:t xml:space="preserve">ce </w:t>
      </w:r>
      <w:r w:rsidR="009E2861">
        <w:rPr>
          <w:rFonts w:eastAsia="TimesNewRomanPSMT" w:cs="TimesNewRomanPSMT"/>
          <w:sz w:val="20"/>
        </w:rPr>
        <w:br/>
        <w:t>o</w:t>
      </w:r>
      <w:r w:rsidRPr="009A2D81">
        <w:rPr>
          <w:rFonts w:eastAsia="TimesNewRomanPSMT" w:cs="TimesNewRomanPSMT"/>
          <w:sz w:val="20"/>
        </w:rPr>
        <w:t xml:space="preserve"> nr ew. 9/12</w:t>
      </w:r>
      <w:r>
        <w:rPr>
          <w:rFonts w:eastAsia="TimesNewRomanPSMT" w:cs="TimesNewRomanPSMT"/>
          <w:sz w:val="20"/>
        </w:rPr>
        <w:t xml:space="preserve"> obręb Port, </w:t>
      </w:r>
      <w:r w:rsidR="009E2861">
        <w:rPr>
          <w:rFonts w:eastAsia="TimesNewRomanPSMT" w:cs="TimesNewRomanPSMT"/>
          <w:sz w:val="20"/>
        </w:rPr>
        <w:t>na terenie oznaczonym w miejscowym planie zagospodarowania przestrzennego</w:t>
      </w:r>
      <w:r>
        <w:rPr>
          <w:rFonts w:eastAsia="TimesNewRomanPSMT" w:cs="TimesNewRomanPSMT"/>
          <w:sz w:val="20"/>
        </w:rPr>
        <w:t xml:space="preserve"> symbolem 1 KW</w:t>
      </w:r>
      <w:r w:rsidRPr="009A2D81">
        <w:rPr>
          <w:rFonts w:eastAsia="TimesNewRomanPSMT" w:cs="TimesNewRomanPSMT"/>
          <w:sz w:val="20"/>
        </w:rPr>
        <w:t>,</w:t>
      </w:r>
    </w:p>
    <w:p w:rsidR="00B14385" w:rsidRPr="009A2D81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posadowienie paneli fotowoltaicznych wraz z niezbędną infrastrukturą na pomostach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pływających – zaprojektowano około 430 sztuk paneli fotowoltaicznych,</w:t>
      </w:r>
    </w:p>
    <w:p w:rsidR="00B14385" w:rsidRPr="009A2D81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 xml:space="preserve">posadowienie kontenerowej stacji transformatorowej </w:t>
      </w:r>
      <w:r w:rsidR="00CB2C2C">
        <w:rPr>
          <w:rFonts w:eastAsia="TimesNewRomanPSMT" w:cs="TimesNewRomanPSMT"/>
          <w:sz w:val="20"/>
        </w:rPr>
        <w:t xml:space="preserve">w Gliwicach na </w:t>
      </w:r>
      <w:r w:rsidRPr="009A2D81">
        <w:rPr>
          <w:rFonts w:eastAsia="TimesNewRomanPSMT" w:cs="TimesNewRomanPSMT"/>
          <w:sz w:val="20"/>
        </w:rPr>
        <w:t>dział</w:t>
      </w:r>
      <w:r w:rsidR="00CB2C2C">
        <w:rPr>
          <w:rFonts w:eastAsia="TimesNewRomanPSMT" w:cs="TimesNewRomanPSMT"/>
          <w:sz w:val="20"/>
        </w:rPr>
        <w:t>ce o</w:t>
      </w:r>
      <w:r w:rsidRPr="009A2D81">
        <w:rPr>
          <w:rFonts w:eastAsia="TimesNewRomanPSMT" w:cs="TimesNewRomanPSMT"/>
          <w:sz w:val="20"/>
        </w:rPr>
        <w:t xml:space="preserve"> nr ew. 183/2</w:t>
      </w:r>
      <w:r>
        <w:rPr>
          <w:rFonts w:eastAsia="TimesNewRomanPSMT" w:cs="TimesNewRomanPSMT"/>
          <w:sz w:val="20"/>
        </w:rPr>
        <w:t xml:space="preserve"> obręb Port</w:t>
      </w:r>
      <w:r w:rsidRPr="009A2D81">
        <w:rPr>
          <w:rFonts w:eastAsia="TimesNewRomanPSMT" w:cs="TimesNewRomanPSMT"/>
          <w:sz w:val="20"/>
        </w:rPr>
        <w:t>,</w:t>
      </w:r>
    </w:p>
    <w:p w:rsidR="00B14385" w:rsidRPr="009A2D81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budowa ściany oddzielenia ppoż – będzie to wolnostojąca ściana REI120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zlokalizowana pomiędzy projektowaną kontenerową stacją transformatorową, a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istniejącym budynkiem hali,</w:t>
      </w:r>
    </w:p>
    <w:p w:rsidR="00B14385" w:rsidRPr="009A2D81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budowa zewnętrznej instalacji elektrycznej niskiego napięcia nN łączącej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projektowane panele fotowoltaiczne zlokalizowane na pomostach pływających z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projektowaną kontenerową stacją transformatorową P-7 oraz instalacji łączącej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projektowaną (zgodnie z decyzją o pozwoleniu na budowę nr AB-237/2023)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kontenerową stacją transformatorową P-6 z ładowarką elektryczną autobus</w:t>
      </w:r>
      <w:r>
        <w:rPr>
          <w:rFonts w:eastAsia="TimesNewRomanPSMT" w:cs="TimesNewRomanPSMT"/>
          <w:sz w:val="20"/>
        </w:rPr>
        <w:t>ó</w:t>
      </w:r>
      <w:r w:rsidRPr="009A2D81">
        <w:rPr>
          <w:rFonts w:eastAsia="TimesNewRomanPSMT" w:cs="TimesNewRomanPSMT"/>
          <w:sz w:val="20"/>
        </w:rPr>
        <w:t>w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 xml:space="preserve">miejskich </w:t>
      </w:r>
      <w:r w:rsidR="00CB2C2C">
        <w:rPr>
          <w:rFonts w:eastAsia="TimesNewRomanPSMT" w:cs="TimesNewRomanPSMT"/>
          <w:sz w:val="20"/>
        </w:rPr>
        <w:t xml:space="preserve">– na </w:t>
      </w:r>
      <w:r w:rsidRPr="009A2D81">
        <w:rPr>
          <w:rFonts w:eastAsia="TimesNewRomanPSMT" w:cs="TimesNewRomanPSMT"/>
          <w:sz w:val="20"/>
        </w:rPr>
        <w:t>dz. nr ew. 182</w:t>
      </w:r>
      <w:r>
        <w:rPr>
          <w:rFonts w:eastAsia="TimesNewRomanPSMT" w:cs="TimesNewRomanPSMT"/>
          <w:sz w:val="20"/>
        </w:rPr>
        <w:t xml:space="preserve"> obręb Port</w:t>
      </w:r>
      <w:r w:rsidR="00CB2C2C">
        <w:rPr>
          <w:rFonts w:eastAsia="TimesNewRomanPSMT" w:cs="TimesNewRomanPSMT"/>
          <w:sz w:val="20"/>
        </w:rPr>
        <w:t xml:space="preserve"> w Gliwicach</w:t>
      </w:r>
      <w:r w:rsidRPr="009A2D81">
        <w:rPr>
          <w:rFonts w:eastAsia="TimesNewRomanPSMT" w:cs="TimesNewRomanPSMT"/>
          <w:sz w:val="20"/>
        </w:rPr>
        <w:t>,</w:t>
      </w:r>
    </w:p>
    <w:p w:rsidR="00B14385" w:rsidRPr="009A2D81" w:rsidRDefault="00B14385" w:rsidP="00B14385">
      <w:pPr>
        <w:autoSpaceDE w:val="0"/>
        <w:autoSpaceDN w:val="0"/>
        <w:adjustRightInd w:val="0"/>
        <w:jc w:val="both"/>
        <w:rPr>
          <w:rFonts w:eastAsia="TimesNewRomanPSMT" w:cs="TimesNewRomanPSMT"/>
          <w:sz w:val="20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budowę zewnętrznej instalacji elektrycznej średniego napięcia łączącej projektowaną</w:t>
      </w:r>
      <w:r>
        <w:rPr>
          <w:rFonts w:eastAsia="TimesNewRomanPSMT" w:cs="TimesNewRomanPSMT"/>
          <w:sz w:val="20"/>
        </w:rPr>
        <w:t xml:space="preserve"> </w:t>
      </w:r>
      <w:r w:rsidRPr="009A2D81">
        <w:rPr>
          <w:rFonts w:eastAsia="TimesNewRomanPSMT" w:cs="TimesNewRomanPSMT"/>
          <w:sz w:val="20"/>
        </w:rPr>
        <w:t>kontenerową stację transformatorową ze złączem kablowym ZKSN-20kV</w:t>
      </w:r>
      <w:r>
        <w:rPr>
          <w:rFonts w:eastAsia="TimesNewRomanPSMT" w:cs="TimesNewRomanPSMT"/>
          <w:sz w:val="20"/>
        </w:rPr>
        <w:t>,</w:t>
      </w:r>
    </w:p>
    <w:p w:rsidR="00B14385" w:rsidRPr="009A2D81" w:rsidRDefault="00B14385" w:rsidP="00B14385">
      <w:pPr>
        <w:pStyle w:val="Tekst"/>
        <w:ind w:right="-142"/>
        <w:rPr>
          <w:color w:val="000000"/>
          <w:sz w:val="14"/>
          <w:szCs w:val="18"/>
        </w:rPr>
      </w:pPr>
      <w:r>
        <w:rPr>
          <w:rFonts w:eastAsia="OpenSymbol" w:cs="OpenSymbol"/>
          <w:sz w:val="20"/>
        </w:rPr>
        <w:t>- </w:t>
      </w:r>
      <w:r w:rsidRPr="009A2D81">
        <w:rPr>
          <w:rFonts w:eastAsia="TimesNewRomanPSMT" w:cs="TimesNewRomanPSMT"/>
          <w:sz w:val="20"/>
        </w:rPr>
        <w:t>montaż ładowarki autobus</w:t>
      </w:r>
      <w:r>
        <w:rPr>
          <w:rFonts w:eastAsia="TimesNewRomanPSMT" w:cs="TimesNewRomanPSMT"/>
          <w:sz w:val="20"/>
        </w:rPr>
        <w:t>ó</w:t>
      </w:r>
      <w:r w:rsidRPr="009A2D81">
        <w:rPr>
          <w:rFonts w:eastAsia="TimesNewRomanPSMT" w:cs="TimesNewRomanPSMT"/>
          <w:sz w:val="20"/>
        </w:rPr>
        <w:t xml:space="preserve">w miejskich </w:t>
      </w:r>
      <w:r w:rsidR="00CB2C2C">
        <w:rPr>
          <w:rFonts w:eastAsia="TimesNewRomanPSMT" w:cs="TimesNewRomanPSMT"/>
          <w:sz w:val="20"/>
        </w:rPr>
        <w:t xml:space="preserve">– na </w:t>
      </w:r>
      <w:r w:rsidRPr="009A2D81">
        <w:rPr>
          <w:rFonts w:eastAsia="TimesNewRomanPSMT" w:cs="TimesNewRomanPSMT"/>
          <w:sz w:val="20"/>
        </w:rPr>
        <w:t>dz. nr ew. 182</w:t>
      </w:r>
      <w:r>
        <w:rPr>
          <w:rFonts w:eastAsia="TimesNewRomanPSMT" w:cs="TimesNewRomanPSMT"/>
          <w:sz w:val="20"/>
        </w:rPr>
        <w:t xml:space="preserve"> obręb Port</w:t>
      </w:r>
      <w:r w:rsidR="00CB2C2C">
        <w:rPr>
          <w:rFonts w:eastAsia="TimesNewRomanPSMT" w:cs="TimesNewRomanPSMT"/>
          <w:sz w:val="20"/>
        </w:rPr>
        <w:t xml:space="preserve"> w Gliwicach</w:t>
      </w:r>
      <w:r w:rsidRPr="009A2D81">
        <w:rPr>
          <w:rFonts w:eastAsia="TimesNewRomanPSMT" w:cs="TimesNewRomanPSMT"/>
          <w:sz w:val="20"/>
        </w:rPr>
        <w:t>.</w:t>
      </w:r>
    </w:p>
    <w:p w:rsidR="003A72AF" w:rsidRPr="004A52CD" w:rsidRDefault="003A72AF" w:rsidP="00BC7946">
      <w:pPr>
        <w:pStyle w:val="Body"/>
        <w:spacing w:after="480" w:line="240" w:lineRule="auto"/>
        <w:jc w:val="left"/>
        <w:rPr>
          <w:color w:val="FF0000"/>
          <w:sz w:val="20"/>
          <w:szCs w:val="20"/>
        </w:rPr>
      </w:pPr>
    </w:p>
    <w:sectPr w:rsidR="003A72AF" w:rsidRPr="004A52CD" w:rsidSect="00B72066">
      <w:head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0" w:footer="567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5B2" w:rsidRDefault="00AD75B2">
      <w:r>
        <w:separator/>
      </w:r>
    </w:p>
  </w:endnote>
  <w:endnote w:type="continuationSeparator" w:id="0">
    <w:p w:rsidR="00AD75B2" w:rsidRDefault="00AD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">
    <w:charset w:val="EE"/>
    <w:family w:val="auto"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aramond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5B2" w:rsidRDefault="00AD75B2">
      <w:r>
        <w:separator/>
      </w:r>
    </w:p>
  </w:footnote>
  <w:footnote w:type="continuationSeparator" w:id="0">
    <w:p w:rsidR="00AD75B2" w:rsidRDefault="00AD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06" w:rsidRDefault="007E2506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E2506" w:rsidRDefault="007E25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9E6522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6EBD0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B88"/>
    <w:multiLevelType w:val="hybridMultilevel"/>
    <w:tmpl w:val="38928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3633BE"/>
    <w:multiLevelType w:val="hybridMultilevel"/>
    <w:tmpl w:val="3C9ED9D2"/>
    <w:lvl w:ilvl="0" w:tplc="FFFFFFFF">
      <w:start w:val="1"/>
      <w:numFmt w:val="decimal"/>
      <w:pStyle w:val="StylArialtyt"/>
      <w:lvlText w:val="§%1"/>
      <w:lvlJc w:val="center"/>
      <w:pPr>
        <w:tabs>
          <w:tab w:val="num" w:pos="5039"/>
        </w:tabs>
        <w:ind w:left="5039" w:hanging="360"/>
      </w:pPr>
      <w:rPr>
        <w:rFonts w:cs="Times New Roman" w:hint="default"/>
        <w:color w:val="auto"/>
      </w:rPr>
    </w:lvl>
    <w:lvl w:ilvl="1" w:tplc="316A2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670132"/>
    <w:multiLevelType w:val="hybridMultilevel"/>
    <w:tmpl w:val="1B10A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A2646"/>
    <w:multiLevelType w:val="hybridMultilevel"/>
    <w:tmpl w:val="F7E00EC2"/>
    <w:lvl w:ilvl="0" w:tplc="9F08878E">
      <w:start w:val="1"/>
      <w:numFmt w:val="bullet"/>
      <w:lvlText w:val=""/>
      <w:lvlJc w:val="left"/>
      <w:pPr>
        <w:tabs>
          <w:tab w:val="num" w:pos="3576"/>
        </w:tabs>
        <w:ind w:left="3576" w:hanging="3576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983E2D"/>
    <w:multiLevelType w:val="hybridMultilevel"/>
    <w:tmpl w:val="C3E4B944"/>
    <w:lvl w:ilvl="0" w:tplc="E2323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68D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67067"/>
    <w:rsid w:val="00082742"/>
    <w:rsid w:val="00082B90"/>
    <w:rsid w:val="00083BE6"/>
    <w:rsid w:val="00085B0B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0F6F74"/>
    <w:rsid w:val="00112E58"/>
    <w:rsid w:val="00113251"/>
    <w:rsid w:val="00116D09"/>
    <w:rsid w:val="00125226"/>
    <w:rsid w:val="00134709"/>
    <w:rsid w:val="00136593"/>
    <w:rsid w:val="00152A82"/>
    <w:rsid w:val="001544AC"/>
    <w:rsid w:val="00155D63"/>
    <w:rsid w:val="001577DC"/>
    <w:rsid w:val="00160791"/>
    <w:rsid w:val="0016096B"/>
    <w:rsid w:val="00160CF2"/>
    <w:rsid w:val="001647FA"/>
    <w:rsid w:val="00166D2A"/>
    <w:rsid w:val="00173CE0"/>
    <w:rsid w:val="00174D3A"/>
    <w:rsid w:val="0017595E"/>
    <w:rsid w:val="00186EBF"/>
    <w:rsid w:val="001872D3"/>
    <w:rsid w:val="00194E45"/>
    <w:rsid w:val="00195E5C"/>
    <w:rsid w:val="001A3A2A"/>
    <w:rsid w:val="001B3243"/>
    <w:rsid w:val="001D2797"/>
    <w:rsid w:val="001F16BB"/>
    <w:rsid w:val="001F1FD5"/>
    <w:rsid w:val="00220A49"/>
    <w:rsid w:val="002265CF"/>
    <w:rsid w:val="002311F9"/>
    <w:rsid w:val="00232FB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0451"/>
    <w:rsid w:val="003216B8"/>
    <w:rsid w:val="0032472A"/>
    <w:rsid w:val="0033145B"/>
    <w:rsid w:val="00337A2F"/>
    <w:rsid w:val="00337B08"/>
    <w:rsid w:val="0034073F"/>
    <w:rsid w:val="00341A8A"/>
    <w:rsid w:val="003520DF"/>
    <w:rsid w:val="00354C1F"/>
    <w:rsid w:val="0035502A"/>
    <w:rsid w:val="0036170C"/>
    <w:rsid w:val="00364342"/>
    <w:rsid w:val="003732BF"/>
    <w:rsid w:val="00393395"/>
    <w:rsid w:val="00396723"/>
    <w:rsid w:val="00397E93"/>
    <w:rsid w:val="003A10D4"/>
    <w:rsid w:val="003A1905"/>
    <w:rsid w:val="003A45B2"/>
    <w:rsid w:val="003A72AF"/>
    <w:rsid w:val="003B5078"/>
    <w:rsid w:val="003C2082"/>
    <w:rsid w:val="003C53EA"/>
    <w:rsid w:val="003D2834"/>
    <w:rsid w:val="003E5093"/>
    <w:rsid w:val="003F6349"/>
    <w:rsid w:val="003F7B1A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A52CD"/>
    <w:rsid w:val="004B1DE7"/>
    <w:rsid w:val="004B1E55"/>
    <w:rsid w:val="004B4061"/>
    <w:rsid w:val="004C2885"/>
    <w:rsid w:val="004E067B"/>
    <w:rsid w:val="004E76D8"/>
    <w:rsid w:val="004F100F"/>
    <w:rsid w:val="004F67BD"/>
    <w:rsid w:val="004F7F06"/>
    <w:rsid w:val="005006E3"/>
    <w:rsid w:val="00515258"/>
    <w:rsid w:val="00520EF4"/>
    <w:rsid w:val="00522CD7"/>
    <w:rsid w:val="00524F61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02A3"/>
    <w:rsid w:val="005B227D"/>
    <w:rsid w:val="005B565A"/>
    <w:rsid w:val="005B5C36"/>
    <w:rsid w:val="005C7FDB"/>
    <w:rsid w:val="005D2AA4"/>
    <w:rsid w:val="005D3E0B"/>
    <w:rsid w:val="005D42EB"/>
    <w:rsid w:val="005E01A5"/>
    <w:rsid w:val="005E5AE2"/>
    <w:rsid w:val="005F1534"/>
    <w:rsid w:val="005F1969"/>
    <w:rsid w:val="005F26BF"/>
    <w:rsid w:val="005F55A9"/>
    <w:rsid w:val="005F6B13"/>
    <w:rsid w:val="00600C4A"/>
    <w:rsid w:val="00600D2B"/>
    <w:rsid w:val="00601588"/>
    <w:rsid w:val="00603B08"/>
    <w:rsid w:val="0060659D"/>
    <w:rsid w:val="0061210A"/>
    <w:rsid w:val="00613B10"/>
    <w:rsid w:val="00614320"/>
    <w:rsid w:val="00622A58"/>
    <w:rsid w:val="00623A40"/>
    <w:rsid w:val="0062706E"/>
    <w:rsid w:val="00630580"/>
    <w:rsid w:val="00637D3A"/>
    <w:rsid w:val="00640BE9"/>
    <w:rsid w:val="00642066"/>
    <w:rsid w:val="00644109"/>
    <w:rsid w:val="0064625E"/>
    <w:rsid w:val="00652336"/>
    <w:rsid w:val="00653F46"/>
    <w:rsid w:val="00654A66"/>
    <w:rsid w:val="006663CD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1DB3"/>
    <w:rsid w:val="006C2833"/>
    <w:rsid w:val="006C3E7D"/>
    <w:rsid w:val="006C3EC7"/>
    <w:rsid w:val="006C4BE7"/>
    <w:rsid w:val="006C673E"/>
    <w:rsid w:val="006C6B3F"/>
    <w:rsid w:val="006E4004"/>
    <w:rsid w:val="006E4E49"/>
    <w:rsid w:val="006E5EEA"/>
    <w:rsid w:val="00706AB3"/>
    <w:rsid w:val="00721700"/>
    <w:rsid w:val="00722DB5"/>
    <w:rsid w:val="00725309"/>
    <w:rsid w:val="00736D80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ADD"/>
    <w:rsid w:val="00787FAC"/>
    <w:rsid w:val="0079739D"/>
    <w:rsid w:val="007A5EDE"/>
    <w:rsid w:val="007B07D7"/>
    <w:rsid w:val="007C05AF"/>
    <w:rsid w:val="007C3F17"/>
    <w:rsid w:val="007C4CDB"/>
    <w:rsid w:val="007D2F2E"/>
    <w:rsid w:val="007E2506"/>
    <w:rsid w:val="007E4C8D"/>
    <w:rsid w:val="007E7AD3"/>
    <w:rsid w:val="00801B58"/>
    <w:rsid w:val="008111B9"/>
    <w:rsid w:val="008169D8"/>
    <w:rsid w:val="008210EE"/>
    <w:rsid w:val="00825F1F"/>
    <w:rsid w:val="00837C4F"/>
    <w:rsid w:val="008563C5"/>
    <w:rsid w:val="008568E3"/>
    <w:rsid w:val="0086089D"/>
    <w:rsid w:val="00860BB9"/>
    <w:rsid w:val="00861241"/>
    <w:rsid w:val="00866832"/>
    <w:rsid w:val="00866C22"/>
    <w:rsid w:val="00872000"/>
    <w:rsid w:val="008758D2"/>
    <w:rsid w:val="00896934"/>
    <w:rsid w:val="00896AB0"/>
    <w:rsid w:val="008A3BB0"/>
    <w:rsid w:val="008E12B9"/>
    <w:rsid w:val="008E5516"/>
    <w:rsid w:val="008F3F83"/>
    <w:rsid w:val="0090062A"/>
    <w:rsid w:val="00916C45"/>
    <w:rsid w:val="0093105E"/>
    <w:rsid w:val="0093713C"/>
    <w:rsid w:val="00940400"/>
    <w:rsid w:val="00961578"/>
    <w:rsid w:val="00961EDE"/>
    <w:rsid w:val="009641E9"/>
    <w:rsid w:val="00964FCD"/>
    <w:rsid w:val="0096789C"/>
    <w:rsid w:val="0097035E"/>
    <w:rsid w:val="00976B7F"/>
    <w:rsid w:val="00977FD9"/>
    <w:rsid w:val="009931E4"/>
    <w:rsid w:val="009A0240"/>
    <w:rsid w:val="009A2D81"/>
    <w:rsid w:val="009A3DD1"/>
    <w:rsid w:val="009A529E"/>
    <w:rsid w:val="009A791B"/>
    <w:rsid w:val="009B0079"/>
    <w:rsid w:val="009C58E9"/>
    <w:rsid w:val="009C5B5F"/>
    <w:rsid w:val="009D06D6"/>
    <w:rsid w:val="009E2861"/>
    <w:rsid w:val="009E3C5F"/>
    <w:rsid w:val="009E6522"/>
    <w:rsid w:val="009F02B7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757B7"/>
    <w:rsid w:val="00A81923"/>
    <w:rsid w:val="00A903F6"/>
    <w:rsid w:val="00A929C3"/>
    <w:rsid w:val="00AC15AB"/>
    <w:rsid w:val="00AC5FF4"/>
    <w:rsid w:val="00AD75B2"/>
    <w:rsid w:val="00AE6D04"/>
    <w:rsid w:val="00AF3130"/>
    <w:rsid w:val="00B07792"/>
    <w:rsid w:val="00B10E7B"/>
    <w:rsid w:val="00B14385"/>
    <w:rsid w:val="00B15DF2"/>
    <w:rsid w:val="00B2447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2066"/>
    <w:rsid w:val="00B73F06"/>
    <w:rsid w:val="00B7645A"/>
    <w:rsid w:val="00B83E56"/>
    <w:rsid w:val="00B86206"/>
    <w:rsid w:val="00B9130D"/>
    <w:rsid w:val="00B93A24"/>
    <w:rsid w:val="00BB12B6"/>
    <w:rsid w:val="00BB6855"/>
    <w:rsid w:val="00BC7946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3697"/>
    <w:rsid w:val="00C360D3"/>
    <w:rsid w:val="00C364AC"/>
    <w:rsid w:val="00C415B2"/>
    <w:rsid w:val="00C44526"/>
    <w:rsid w:val="00C451CD"/>
    <w:rsid w:val="00C46A57"/>
    <w:rsid w:val="00C47BE3"/>
    <w:rsid w:val="00C61946"/>
    <w:rsid w:val="00C62239"/>
    <w:rsid w:val="00C62BBB"/>
    <w:rsid w:val="00C66E8A"/>
    <w:rsid w:val="00C75BE7"/>
    <w:rsid w:val="00C766A7"/>
    <w:rsid w:val="00C76E7F"/>
    <w:rsid w:val="00C82D51"/>
    <w:rsid w:val="00C83D82"/>
    <w:rsid w:val="00C876B8"/>
    <w:rsid w:val="00C87FC8"/>
    <w:rsid w:val="00C911B2"/>
    <w:rsid w:val="00C91356"/>
    <w:rsid w:val="00C9475F"/>
    <w:rsid w:val="00C94798"/>
    <w:rsid w:val="00CA36F6"/>
    <w:rsid w:val="00CA46FC"/>
    <w:rsid w:val="00CB07AA"/>
    <w:rsid w:val="00CB2C2C"/>
    <w:rsid w:val="00CB76F3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24F4D"/>
    <w:rsid w:val="00D32CB2"/>
    <w:rsid w:val="00D35A50"/>
    <w:rsid w:val="00D453E2"/>
    <w:rsid w:val="00D55CFE"/>
    <w:rsid w:val="00D605B5"/>
    <w:rsid w:val="00D66942"/>
    <w:rsid w:val="00D737E4"/>
    <w:rsid w:val="00D823A6"/>
    <w:rsid w:val="00D872B7"/>
    <w:rsid w:val="00D946D2"/>
    <w:rsid w:val="00D962CF"/>
    <w:rsid w:val="00DB72C8"/>
    <w:rsid w:val="00DC5A88"/>
    <w:rsid w:val="00DC6DA2"/>
    <w:rsid w:val="00DD386C"/>
    <w:rsid w:val="00DD4BF3"/>
    <w:rsid w:val="00DF47D4"/>
    <w:rsid w:val="00E0046E"/>
    <w:rsid w:val="00E0279C"/>
    <w:rsid w:val="00E04A8F"/>
    <w:rsid w:val="00E1283A"/>
    <w:rsid w:val="00E1530A"/>
    <w:rsid w:val="00E20C92"/>
    <w:rsid w:val="00E22FAE"/>
    <w:rsid w:val="00E31910"/>
    <w:rsid w:val="00E34776"/>
    <w:rsid w:val="00E34909"/>
    <w:rsid w:val="00E37101"/>
    <w:rsid w:val="00E5240A"/>
    <w:rsid w:val="00E54636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A7D05"/>
    <w:rsid w:val="00EB6AB1"/>
    <w:rsid w:val="00EC0260"/>
    <w:rsid w:val="00ED15C6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42B14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C0BD9"/>
    <w:rsid w:val="00FC2B6C"/>
    <w:rsid w:val="00FE7B78"/>
    <w:rsid w:val="00FF13DB"/>
    <w:rsid w:val="00FF71EC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E9DCCE-7C22-4363-A02C-5B9F98D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BC79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BC79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podstawowy2">
    <w:name w:val="Body Text 2"/>
    <w:basedOn w:val="Normalny"/>
    <w:link w:val="Tekstpodstawowy2Znak"/>
    <w:rsid w:val="00BC7946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BC794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Arialtyt">
    <w:name w:val="Styl_Arial_tyt"/>
    <w:basedOn w:val="Normalny"/>
    <w:next w:val="Normalny"/>
    <w:rsid w:val="00BC7946"/>
    <w:pPr>
      <w:numPr>
        <w:numId w:val="2"/>
      </w:numPr>
      <w:tabs>
        <w:tab w:val="left" w:pos="284"/>
        <w:tab w:val="center" w:pos="4536"/>
        <w:tab w:val="right" w:pos="9072"/>
      </w:tabs>
      <w:spacing w:before="240" w:after="240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Znak">
    <w:name w:val="Tekst Znak"/>
    <w:link w:val="Tekst"/>
    <w:locked/>
    <w:rsid w:val="00BC7946"/>
    <w:rPr>
      <w:kern w:val="20"/>
      <w:sz w:val="24"/>
      <w:szCs w:val="24"/>
    </w:rPr>
  </w:style>
  <w:style w:type="paragraph" w:styleId="Tekstpodstawowy">
    <w:name w:val="Body Text"/>
    <w:basedOn w:val="Normalny"/>
    <w:link w:val="TekstpodstawowyZnak"/>
    <w:rsid w:val="00BC794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link w:val="Tekstpodstawowy"/>
    <w:rsid w:val="00BC7946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C7946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link w:val="Tekstpodstawowywcity2"/>
    <w:rsid w:val="00BC7946"/>
    <w:rPr>
      <w:rFonts w:ascii="Times New Roman" w:eastAsia="Times New Roman" w:hAnsi="Times New Roman" w:cs="Times New Roman"/>
      <w:sz w:val="24"/>
      <w:szCs w:val="24"/>
    </w:rPr>
  </w:style>
  <w:style w:type="paragraph" w:customStyle="1" w:styleId="10ipTrescdokumentu">
    <w:name w:val="10ipół Tresc dokumentu"/>
    <w:basedOn w:val="Normalny"/>
    <w:qFormat/>
    <w:rsid w:val="00BC7946"/>
    <w:pPr>
      <w:widowControl w:val="0"/>
      <w:tabs>
        <w:tab w:val="left" w:pos="397"/>
      </w:tabs>
      <w:suppressAutoHyphens/>
      <w:spacing w:line="360" w:lineRule="auto"/>
      <w:ind w:firstLine="425"/>
      <w:jc w:val="both"/>
    </w:pPr>
    <w:rPr>
      <w:rFonts w:ascii="Arial" w:eastAsia="SimSun" w:hAnsi="Arial" w:cs="Arial"/>
      <w:color w:val="000000"/>
      <w:kern w:val="1"/>
      <w:sz w:val="21"/>
      <w:szCs w:val="22"/>
      <w:lang w:eastAsia="zh-CN" w:bidi="hi-IN"/>
    </w:rPr>
  </w:style>
  <w:style w:type="paragraph" w:customStyle="1" w:styleId="Tekstdokumentu">
    <w:name w:val="Tekst dokumentu"/>
    <w:basedOn w:val="Normalny"/>
    <w:link w:val="TekstdokumentuZnak"/>
    <w:qFormat/>
    <w:rsid w:val="00BC7946"/>
    <w:pPr>
      <w:widowControl w:val="0"/>
      <w:suppressAutoHyphens/>
      <w:spacing w:line="360" w:lineRule="auto"/>
      <w:ind w:firstLine="425"/>
      <w:jc w:val="both"/>
      <w:textAlignment w:val="baseline"/>
    </w:pPr>
    <w:rPr>
      <w:rFonts w:ascii="Arial" w:eastAsia="SimSun" w:hAnsi="Arial" w:cs="Mangal"/>
      <w:color w:val="00000A"/>
      <w:kern w:val="1"/>
      <w:sz w:val="22"/>
      <w:lang w:eastAsia="zh-CN" w:bidi="hi-IN"/>
    </w:rPr>
  </w:style>
  <w:style w:type="character" w:customStyle="1" w:styleId="TekstdokumentuZnak">
    <w:name w:val="Tekst dokumentu Znak"/>
    <w:link w:val="Tekstdokumentu"/>
    <w:qFormat/>
    <w:rsid w:val="00BC7946"/>
    <w:rPr>
      <w:rFonts w:ascii="Arial" w:eastAsia="SimSun" w:hAnsi="Arial" w:cs="Mangal"/>
      <w:color w:val="00000A"/>
      <w:kern w:val="1"/>
      <w:sz w:val="22"/>
      <w:szCs w:val="24"/>
      <w:lang w:eastAsia="zh-CN" w:bidi="hi-IN"/>
    </w:rPr>
  </w:style>
  <w:style w:type="paragraph" w:styleId="Tekstblokowy">
    <w:name w:val="Block Text"/>
    <w:basedOn w:val="Normalny"/>
    <w:rsid w:val="00BC7946"/>
    <w:pPr>
      <w:tabs>
        <w:tab w:val="left" w:pos="1276"/>
        <w:tab w:val="left" w:pos="9064"/>
      </w:tabs>
      <w:ind w:left="1276" w:right="-8" w:hanging="376"/>
      <w:jc w:val="both"/>
    </w:pPr>
    <w:rPr>
      <w:rFonts w:ascii="Arial" w:eastAsia="Times New Roman" w:hAnsi="Arial" w:cs="Times New Roman"/>
      <w:sz w:val="20"/>
    </w:rPr>
  </w:style>
  <w:style w:type="paragraph" w:styleId="Tekstpodstawowywcity">
    <w:name w:val="Body Text Indent"/>
    <w:basedOn w:val="Normalny"/>
    <w:link w:val="TekstpodstawowywcityZnak"/>
    <w:rsid w:val="00BC7946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link w:val="Tekstpodstawowywcity"/>
    <w:rsid w:val="00BC79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7B12-B5AA-4D23-A06E-7FE081CD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2821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2024-11-07T14:59:00Z</cp:lastPrinted>
  <dcterms:created xsi:type="dcterms:W3CDTF">2025-01-29T13:55:00Z</dcterms:created>
  <dcterms:modified xsi:type="dcterms:W3CDTF">2025-01-29T13:55:00Z</dcterms:modified>
</cp:coreProperties>
</file>