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54A" w:rsidRDefault="00C1654A" w:rsidP="00C1654A">
      <w:pPr>
        <w:pStyle w:val="Body"/>
        <w:spacing w:before="240" w:after="360" w:line="240" w:lineRule="auto"/>
        <w:rPr>
          <w:iCs/>
          <w:sz w:val="20"/>
          <w:szCs w:val="20"/>
        </w:rPr>
      </w:pPr>
      <w:bookmarkStart w:id="0" w:name="_GoBack"/>
      <w:bookmarkEnd w:id="0"/>
      <w:r>
        <w:rPr>
          <w:iCs/>
          <w:sz w:val="20"/>
          <w:szCs w:val="20"/>
        </w:rPr>
        <w:t>Znak sprawy: SR.6220.1.59.2023</w:t>
      </w:r>
    </w:p>
    <w:p w:rsidR="0001296F" w:rsidRDefault="0001296F" w:rsidP="00DC5A88">
      <w:pPr>
        <w:pStyle w:val="Body"/>
        <w:spacing w:before="240" w:after="360" w:line="240" w:lineRule="auto"/>
        <w:jc w:val="right"/>
        <w:rPr>
          <w:iCs/>
          <w:sz w:val="20"/>
          <w:szCs w:val="20"/>
        </w:rPr>
      </w:pPr>
      <w:r>
        <w:rPr>
          <w:iCs/>
          <w:sz w:val="20"/>
          <w:szCs w:val="20"/>
        </w:rPr>
        <w:t>Gliwice,</w:t>
      </w:r>
      <w:r w:rsidR="008D5A52">
        <w:rPr>
          <w:iCs/>
          <w:sz w:val="20"/>
          <w:szCs w:val="20"/>
        </w:rPr>
        <w:t xml:space="preserve"> 2</w:t>
      </w:r>
      <w:r w:rsidR="0047526E">
        <w:rPr>
          <w:iCs/>
          <w:sz w:val="20"/>
          <w:szCs w:val="20"/>
        </w:rPr>
        <w:t>8</w:t>
      </w:r>
      <w:r w:rsidR="008D5A52">
        <w:rPr>
          <w:iCs/>
          <w:sz w:val="20"/>
          <w:szCs w:val="20"/>
        </w:rPr>
        <w:t>.03.</w:t>
      </w:r>
      <w:r w:rsidR="00FB114B" w:rsidRPr="002E127D">
        <w:rPr>
          <w:sz w:val="20"/>
          <w:szCs w:val="20"/>
          <w:lang w:val="en-US"/>
        </w:rPr>
        <w:t>202</w:t>
      </w:r>
      <w:r w:rsidR="00922380">
        <w:rPr>
          <w:sz w:val="20"/>
          <w:szCs w:val="20"/>
          <w:lang w:val="en-US"/>
        </w:rPr>
        <w:t>5</w:t>
      </w:r>
      <w:r w:rsidR="00FB114B" w:rsidRPr="002E127D">
        <w:rPr>
          <w:sz w:val="20"/>
          <w:szCs w:val="20"/>
          <w:lang w:val="en-US"/>
        </w:rPr>
        <w:t xml:space="preserve"> r. </w:t>
      </w:r>
    </w:p>
    <w:p w:rsidR="00B83E56" w:rsidRPr="00C1654A" w:rsidRDefault="00E9773F" w:rsidP="00C1654A">
      <w:pPr>
        <w:pStyle w:val="Body"/>
        <w:spacing w:before="240" w:after="360" w:line="240" w:lineRule="auto"/>
        <w:jc w:val="right"/>
        <w:rPr>
          <w:b/>
          <w:bCs/>
          <w:sz w:val="12"/>
          <w:szCs w:val="12"/>
        </w:rPr>
      </w:pPr>
      <w:r w:rsidRPr="0024600A">
        <w:rPr>
          <w:b/>
          <w:bCs/>
          <w:sz w:val="12"/>
          <w:szCs w:val="12"/>
        </w:rPr>
        <w:t xml:space="preserve">UM.976186.2024/OC </w:t>
      </w:r>
      <w:r w:rsidR="000B449B">
        <w:rPr>
          <w:b/>
          <w:noProof/>
          <w:sz w:val="12"/>
          <w:szCs w:val="12"/>
        </w:rPr>
        <w:drawing>
          <wp:inline distT="0" distB="0" distL="0" distR="0">
            <wp:extent cx="1233170" cy="174625"/>
            <wp:effectExtent l="0" t="0" r="0" b="0"/>
            <wp:docPr id="1" name="Obraz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74625"/>
                    </a:xfrm>
                    <a:prstGeom prst="rect">
                      <a:avLst/>
                    </a:prstGeom>
                    <a:noFill/>
                    <a:ln>
                      <a:noFill/>
                    </a:ln>
                  </pic:spPr>
                </pic:pic>
              </a:graphicData>
            </a:graphic>
          </wp:inline>
        </w:drawing>
      </w:r>
    </w:p>
    <w:p w:rsidR="00E9773F" w:rsidRPr="0001296F" w:rsidRDefault="00E9773F" w:rsidP="00B83E56">
      <w:pPr>
        <w:pStyle w:val="Body"/>
        <w:spacing w:before="120" w:line="240" w:lineRule="auto"/>
        <w:ind w:left="5670"/>
        <w:jc w:val="left"/>
        <w:rPr>
          <w:iCs/>
          <w:sz w:val="20"/>
          <w:szCs w:val="20"/>
        </w:rPr>
      </w:pPr>
    </w:p>
    <w:p w:rsidR="00C1654A" w:rsidRPr="003F0F57" w:rsidRDefault="00C1654A" w:rsidP="00C1654A">
      <w:pPr>
        <w:pStyle w:val="Nagwek2"/>
        <w:rPr>
          <w:rFonts w:ascii="Verdana" w:hAnsi="Verdana"/>
        </w:rPr>
      </w:pPr>
      <w:r w:rsidRPr="003F0F57">
        <w:rPr>
          <w:rFonts w:ascii="Verdana" w:hAnsi="Verdana"/>
        </w:rPr>
        <w:t>Decyzja Nr ŚR</w:t>
      </w:r>
      <w:r>
        <w:rPr>
          <w:rFonts w:ascii="Verdana" w:hAnsi="Verdana"/>
        </w:rPr>
        <w:t>-</w:t>
      </w:r>
      <w:r w:rsidR="00DB105B">
        <w:rPr>
          <w:rFonts w:ascii="Verdana" w:hAnsi="Verdana"/>
        </w:rPr>
        <w:t>203</w:t>
      </w:r>
      <w:r>
        <w:rPr>
          <w:rFonts w:ascii="Verdana" w:hAnsi="Verdana"/>
        </w:rPr>
        <w:t>/202</w:t>
      </w:r>
      <w:r w:rsidR="00922380">
        <w:rPr>
          <w:rFonts w:ascii="Verdana" w:hAnsi="Verdana"/>
        </w:rPr>
        <w:t>5</w:t>
      </w:r>
    </w:p>
    <w:p w:rsidR="00C1654A" w:rsidRPr="003F0F57" w:rsidRDefault="00C1654A" w:rsidP="00C1654A">
      <w:pPr>
        <w:pStyle w:val="Nagwek1"/>
        <w:spacing w:before="0" w:after="0" w:line="360" w:lineRule="auto"/>
        <w:jc w:val="center"/>
        <w:rPr>
          <w:rFonts w:ascii="Verdana" w:hAnsi="Verdana"/>
          <w:sz w:val="24"/>
          <w:szCs w:val="24"/>
        </w:rPr>
      </w:pPr>
      <w:r w:rsidRPr="003F0F57">
        <w:rPr>
          <w:rFonts w:ascii="Verdana" w:hAnsi="Verdana"/>
          <w:sz w:val="24"/>
          <w:szCs w:val="24"/>
        </w:rPr>
        <w:t>o środowiskowych uwarunkowaniach</w:t>
      </w:r>
    </w:p>
    <w:p w:rsidR="00C1654A" w:rsidRPr="006364F9" w:rsidRDefault="00C1654A" w:rsidP="006364F9">
      <w:pPr>
        <w:autoSpaceDE w:val="0"/>
        <w:autoSpaceDN w:val="0"/>
        <w:adjustRightInd w:val="0"/>
        <w:spacing w:before="120" w:after="120"/>
        <w:ind w:firstLine="567"/>
        <w:jc w:val="both"/>
        <w:rPr>
          <w:sz w:val="20"/>
          <w:szCs w:val="20"/>
        </w:rPr>
      </w:pPr>
      <w:r w:rsidRPr="006364F9">
        <w:rPr>
          <w:sz w:val="20"/>
          <w:szCs w:val="20"/>
        </w:rPr>
        <w:t xml:space="preserve">Na podstawie art. 71 ust. 2 pkt 2, art. 72 ust. 1, art. 75 ust. 1 pkt 4, art. 84 ustawy z dnia 3 października 2008 r. o udostępnianiu informacji o środowisku i jego ochronie, udziale społeczeństwa w ochronie środowiska oraz o ocenach oddziaływania </w:t>
      </w:r>
      <w:r w:rsidR="0088149D" w:rsidRPr="006364F9">
        <w:rPr>
          <w:sz w:val="20"/>
          <w:szCs w:val="20"/>
        </w:rPr>
        <w:t>n</w:t>
      </w:r>
      <w:r w:rsidRPr="006364F9">
        <w:rPr>
          <w:sz w:val="20"/>
          <w:szCs w:val="20"/>
        </w:rPr>
        <w:t>a środowisko (j.t. Dz. U. z 202</w:t>
      </w:r>
      <w:r w:rsidR="0088149D" w:rsidRPr="006364F9">
        <w:rPr>
          <w:sz w:val="20"/>
          <w:szCs w:val="20"/>
        </w:rPr>
        <w:t>4</w:t>
      </w:r>
      <w:r w:rsidRPr="006364F9">
        <w:rPr>
          <w:sz w:val="20"/>
          <w:szCs w:val="20"/>
        </w:rPr>
        <w:t xml:space="preserve"> r. poz. 1</w:t>
      </w:r>
      <w:r w:rsidR="0088149D" w:rsidRPr="006364F9">
        <w:rPr>
          <w:sz w:val="20"/>
          <w:szCs w:val="20"/>
        </w:rPr>
        <w:t>112</w:t>
      </w:r>
      <w:r w:rsidRPr="006364F9">
        <w:rPr>
          <w:sz w:val="20"/>
          <w:szCs w:val="20"/>
        </w:rPr>
        <w:t>), art. 104 ustawy z dnia 14 czerwca 1960</w:t>
      </w:r>
      <w:r w:rsidR="0088149D" w:rsidRPr="006364F9">
        <w:rPr>
          <w:sz w:val="20"/>
          <w:szCs w:val="20"/>
        </w:rPr>
        <w:t> </w:t>
      </w:r>
      <w:r w:rsidRPr="006364F9">
        <w:rPr>
          <w:sz w:val="20"/>
          <w:szCs w:val="20"/>
        </w:rPr>
        <w:t>r. Kodeks postępowania administracyjnego (j.t. Dz. U. z 202</w:t>
      </w:r>
      <w:r w:rsidR="0088149D" w:rsidRPr="006364F9">
        <w:rPr>
          <w:sz w:val="20"/>
          <w:szCs w:val="20"/>
        </w:rPr>
        <w:t>4</w:t>
      </w:r>
      <w:r w:rsidRPr="006364F9">
        <w:rPr>
          <w:sz w:val="20"/>
          <w:szCs w:val="20"/>
        </w:rPr>
        <w:t xml:space="preserve"> r. poz. </w:t>
      </w:r>
      <w:r w:rsidR="0063380C" w:rsidRPr="006364F9">
        <w:rPr>
          <w:sz w:val="20"/>
          <w:szCs w:val="20"/>
        </w:rPr>
        <w:t>572</w:t>
      </w:r>
      <w:r w:rsidRPr="006364F9">
        <w:rPr>
          <w:sz w:val="20"/>
          <w:szCs w:val="20"/>
        </w:rPr>
        <w:t xml:space="preserve"> ze zm.) w</w:t>
      </w:r>
      <w:r w:rsidR="0063380C" w:rsidRPr="006364F9">
        <w:rPr>
          <w:sz w:val="20"/>
          <w:szCs w:val="20"/>
        </w:rPr>
        <w:t> </w:t>
      </w:r>
      <w:r w:rsidRPr="006364F9">
        <w:rPr>
          <w:sz w:val="20"/>
          <w:szCs w:val="20"/>
        </w:rPr>
        <w:t>związku z postanowieniem Samorządowego</w:t>
      </w:r>
      <w:r>
        <w:rPr>
          <w:b/>
          <w:sz w:val="20"/>
          <w:szCs w:val="20"/>
        </w:rPr>
        <w:t xml:space="preserve"> </w:t>
      </w:r>
      <w:r w:rsidRPr="006364F9">
        <w:rPr>
          <w:sz w:val="20"/>
          <w:szCs w:val="20"/>
        </w:rPr>
        <w:t>Kolegium Odwoławczeg</w:t>
      </w:r>
      <w:r w:rsidR="006364F9">
        <w:rPr>
          <w:sz w:val="20"/>
          <w:szCs w:val="20"/>
        </w:rPr>
        <w:t>o</w:t>
      </w:r>
      <w:r w:rsidRPr="006364F9">
        <w:rPr>
          <w:sz w:val="20"/>
          <w:szCs w:val="20"/>
        </w:rPr>
        <w:t xml:space="preserve"> </w:t>
      </w:r>
      <w:r w:rsidR="006364F9" w:rsidRPr="006364F9">
        <w:rPr>
          <w:bCs/>
          <w:sz w:val="20"/>
          <w:szCs w:val="20"/>
        </w:rPr>
        <w:t>z dnia 10.11.2023 r. znak: </w:t>
      </w:r>
      <w:r w:rsidR="006364F9" w:rsidRPr="006364F9">
        <w:rPr>
          <w:sz w:val="20"/>
          <w:szCs w:val="20"/>
        </w:rPr>
        <w:t xml:space="preserve">SKO.OSW/41.9/628/2023/21777/BL </w:t>
      </w:r>
      <w:r w:rsidRPr="006364F9">
        <w:rPr>
          <w:sz w:val="20"/>
          <w:szCs w:val="20"/>
        </w:rPr>
        <w:t xml:space="preserve">wyznaczającego Prezydenta Miasta Gliwice do załatwienia sprawy,  po rozpatrzeniu wniosku </w:t>
      </w:r>
      <w:r w:rsidR="00942FA5" w:rsidRPr="00FF32D3">
        <w:rPr>
          <w:bCs/>
          <w:sz w:val="20"/>
          <w:szCs w:val="20"/>
        </w:rPr>
        <w:t>z dnia</w:t>
      </w:r>
      <w:r w:rsidR="00942FA5">
        <w:rPr>
          <w:sz w:val="20"/>
          <w:szCs w:val="20"/>
        </w:rPr>
        <w:t xml:space="preserve"> 17.07.</w:t>
      </w:r>
      <w:r w:rsidR="00942FA5" w:rsidRPr="0024475B">
        <w:rPr>
          <w:sz w:val="20"/>
          <w:szCs w:val="20"/>
        </w:rPr>
        <w:t>2023 r.</w:t>
      </w:r>
      <w:r w:rsidR="00942FA5">
        <w:rPr>
          <w:sz w:val="20"/>
          <w:szCs w:val="20"/>
        </w:rPr>
        <w:t xml:space="preserve"> (uzupełnion</w:t>
      </w:r>
      <w:r w:rsidR="001B63E8">
        <w:rPr>
          <w:sz w:val="20"/>
          <w:szCs w:val="20"/>
        </w:rPr>
        <w:t>ego</w:t>
      </w:r>
      <w:r w:rsidR="00942FA5">
        <w:rPr>
          <w:sz w:val="20"/>
          <w:szCs w:val="20"/>
        </w:rPr>
        <w:t xml:space="preserve"> w dniach: 28.12.2023 r., 11.01.2024 r., 23.01.2024 r. i 31.01.2024 r.) </w:t>
      </w:r>
      <w:r w:rsidR="00942FA5" w:rsidRPr="006E7CFF">
        <w:rPr>
          <w:sz w:val="20"/>
          <w:szCs w:val="20"/>
        </w:rPr>
        <w:t>Prezydenta Miasta Żory</w:t>
      </w:r>
      <w:r w:rsidR="00942FA5" w:rsidRPr="0024475B">
        <w:rPr>
          <w:bCs/>
          <w:sz w:val="20"/>
          <w:szCs w:val="20"/>
        </w:rPr>
        <w:t>, w imieniu które</w:t>
      </w:r>
      <w:r w:rsidR="00942FA5">
        <w:rPr>
          <w:bCs/>
          <w:sz w:val="20"/>
          <w:szCs w:val="20"/>
        </w:rPr>
        <w:t>go</w:t>
      </w:r>
      <w:r w:rsidR="00942FA5" w:rsidRPr="0024475B">
        <w:rPr>
          <w:bCs/>
          <w:sz w:val="20"/>
          <w:szCs w:val="20"/>
        </w:rPr>
        <w:t xml:space="preserve"> działa Pan</w:t>
      </w:r>
      <w:r w:rsidR="00942FA5">
        <w:rPr>
          <w:bCs/>
          <w:sz w:val="20"/>
          <w:szCs w:val="20"/>
        </w:rPr>
        <w:t>i</w:t>
      </w:r>
      <w:r w:rsidR="00942FA5" w:rsidRPr="0024475B">
        <w:rPr>
          <w:bCs/>
          <w:sz w:val="20"/>
          <w:szCs w:val="20"/>
        </w:rPr>
        <w:t xml:space="preserve"> </w:t>
      </w:r>
      <w:r w:rsidR="00942FA5">
        <w:rPr>
          <w:bCs/>
          <w:sz w:val="20"/>
          <w:szCs w:val="20"/>
        </w:rPr>
        <w:t>Izabela Linek</w:t>
      </w:r>
      <w:r w:rsidR="00942FA5" w:rsidRPr="006364F9">
        <w:rPr>
          <w:bCs/>
          <w:sz w:val="20"/>
          <w:szCs w:val="20"/>
        </w:rPr>
        <w:t xml:space="preserve"> </w:t>
      </w:r>
      <w:r w:rsidRPr="006364F9">
        <w:rPr>
          <w:bCs/>
          <w:sz w:val="20"/>
          <w:szCs w:val="20"/>
        </w:rPr>
        <w:t>w sprawie wydania decyzji o środowiskowych uwarunkowaniach dla przedsięwzięcia pn.:</w:t>
      </w:r>
    </w:p>
    <w:p w:rsidR="00C1654A" w:rsidRPr="003D44B5" w:rsidRDefault="00C1654A" w:rsidP="00C1654A">
      <w:pPr>
        <w:pStyle w:val="Tekstpodstawowy2"/>
        <w:spacing w:before="120" w:line="240" w:lineRule="auto"/>
        <w:jc w:val="center"/>
        <w:rPr>
          <w:rFonts w:ascii="Verdana" w:hAnsi="Verdana"/>
          <w:b/>
          <w:sz w:val="20"/>
          <w:szCs w:val="20"/>
        </w:rPr>
      </w:pPr>
      <w:r w:rsidRPr="003D44B5">
        <w:rPr>
          <w:rFonts w:ascii="Verdana" w:hAnsi="Verdana"/>
          <w:b/>
          <w:sz w:val="20"/>
          <w:szCs w:val="20"/>
        </w:rPr>
        <w:t>„</w:t>
      </w:r>
      <w:r w:rsidR="003D44B5" w:rsidRPr="003D44B5">
        <w:rPr>
          <w:rFonts w:ascii="Verdana" w:hAnsi="Verdana"/>
          <w:b/>
          <w:sz w:val="20"/>
          <w:szCs w:val="20"/>
        </w:rPr>
        <w:t>Budowa zespołu paneli fotowoltaicznych o łącznej mocy nieprzekraczalnej 5 MW, wraz z niezbędną infrastrukturą i magazynem energii, z możliwością realizacji w formie niezależnych instalacji o dowolnych konfiguracjach mocy lub budowania w całości, zlokalizowana na działkach o nr ewid. 217/74, 407/73,  883/75, 896/1, 915/73, części 1568/73, 1570/1, części 2518/73, w obrębie 0002 Folwarki, Gmina Miejska Żory</w:t>
      </w:r>
      <w:r w:rsidRPr="003D44B5">
        <w:rPr>
          <w:rFonts w:ascii="Verdana" w:hAnsi="Verdana"/>
          <w:b/>
          <w:sz w:val="20"/>
          <w:szCs w:val="20"/>
        </w:rPr>
        <w:t>”</w:t>
      </w:r>
    </w:p>
    <w:p w:rsidR="00C1654A" w:rsidRDefault="00C1654A" w:rsidP="00C1654A">
      <w:pPr>
        <w:pStyle w:val="Tekstpodstawowy2"/>
        <w:spacing w:before="120" w:line="240" w:lineRule="auto"/>
        <w:jc w:val="center"/>
        <w:rPr>
          <w:rFonts w:ascii="Verdana" w:hAnsi="Verdana" w:cs="Verdana"/>
          <w:b/>
          <w:bCs/>
          <w:sz w:val="22"/>
          <w:szCs w:val="22"/>
        </w:rPr>
      </w:pPr>
      <w:r>
        <w:rPr>
          <w:rFonts w:ascii="Verdana" w:hAnsi="Verdana" w:cs="Verdana"/>
          <w:b/>
          <w:bCs/>
          <w:sz w:val="22"/>
          <w:szCs w:val="22"/>
        </w:rPr>
        <w:t>stwierdzam</w:t>
      </w:r>
    </w:p>
    <w:p w:rsidR="00C1654A" w:rsidRDefault="00C1654A" w:rsidP="00C1654A">
      <w:pPr>
        <w:numPr>
          <w:ilvl w:val="0"/>
          <w:numId w:val="2"/>
        </w:numPr>
        <w:tabs>
          <w:tab w:val="clear" w:pos="0"/>
        </w:tabs>
        <w:ind w:left="284" w:hanging="284"/>
        <w:jc w:val="both"/>
        <w:rPr>
          <w:sz w:val="20"/>
          <w:szCs w:val="20"/>
        </w:rPr>
      </w:pPr>
      <w:r>
        <w:rPr>
          <w:sz w:val="20"/>
          <w:szCs w:val="20"/>
        </w:rPr>
        <w:t>B</w:t>
      </w:r>
      <w:r w:rsidRPr="00EB0B61">
        <w:rPr>
          <w:sz w:val="20"/>
          <w:szCs w:val="20"/>
        </w:rPr>
        <w:t xml:space="preserve">rak potrzeby przeprowadzenia oceny oddziaływania planowanego przedsięwzięcia na środowisko. </w:t>
      </w:r>
    </w:p>
    <w:p w:rsidR="00C1654A" w:rsidRPr="001A41B9" w:rsidRDefault="00C1654A" w:rsidP="00C1654A">
      <w:pPr>
        <w:numPr>
          <w:ilvl w:val="0"/>
          <w:numId w:val="2"/>
        </w:numPr>
        <w:tabs>
          <w:tab w:val="clear" w:pos="0"/>
        </w:tabs>
        <w:spacing w:before="120"/>
        <w:ind w:left="284" w:hanging="284"/>
        <w:jc w:val="both"/>
        <w:rPr>
          <w:rFonts w:cs="Arial"/>
          <w:sz w:val="20"/>
          <w:szCs w:val="20"/>
        </w:rPr>
      </w:pPr>
      <w:r w:rsidRPr="00BD23D6">
        <w:rPr>
          <w:rFonts w:cs="Arial"/>
          <w:sz w:val="20"/>
          <w:szCs w:val="20"/>
        </w:rPr>
        <w:t>Określam istotne</w:t>
      </w:r>
      <w:r w:rsidRPr="00BD23D6">
        <w:rPr>
          <w:rFonts w:cs="Arial"/>
          <w:color w:val="000000"/>
          <w:sz w:val="20"/>
          <w:szCs w:val="20"/>
        </w:rPr>
        <w:t xml:space="preserve"> </w:t>
      </w:r>
      <w:r w:rsidRPr="00BD23D6">
        <w:rPr>
          <w:sz w:val="20"/>
          <w:szCs w:val="20"/>
        </w:rPr>
        <w:t>warunki realizacji i eksploatacji przedsięwzięcia</w:t>
      </w:r>
      <w:r>
        <w:rPr>
          <w:sz w:val="20"/>
          <w:szCs w:val="20"/>
        </w:rPr>
        <w:t>:</w:t>
      </w:r>
    </w:p>
    <w:p w:rsidR="00FE1077" w:rsidRDefault="00C1654A" w:rsidP="00C1654A">
      <w:pPr>
        <w:autoSpaceDE w:val="0"/>
        <w:autoSpaceDN w:val="0"/>
        <w:adjustRightInd w:val="0"/>
        <w:spacing w:before="120"/>
        <w:ind w:left="567" w:hanging="567"/>
        <w:jc w:val="both"/>
        <w:rPr>
          <w:rFonts w:cs="ArialMT"/>
          <w:sz w:val="20"/>
          <w:szCs w:val="20"/>
        </w:rPr>
      </w:pPr>
      <w:r>
        <w:rPr>
          <w:rFonts w:cs="ArialMT"/>
          <w:sz w:val="20"/>
          <w:szCs w:val="20"/>
        </w:rPr>
        <w:t xml:space="preserve">II.1. </w:t>
      </w:r>
      <w:r w:rsidR="006936D3">
        <w:rPr>
          <w:rFonts w:cs="ArialMT"/>
          <w:sz w:val="20"/>
          <w:szCs w:val="20"/>
        </w:rPr>
        <w:t>Wycinkę drzew i krzewów kolidujących z realizacj</w:t>
      </w:r>
      <w:r w:rsidR="00E13D52">
        <w:rPr>
          <w:rFonts w:cs="ArialMT"/>
          <w:sz w:val="20"/>
          <w:szCs w:val="20"/>
        </w:rPr>
        <w:t>ą</w:t>
      </w:r>
      <w:r w:rsidR="006936D3">
        <w:rPr>
          <w:rFonts w:cs="ArialMT"/>
          <w:sz w:val="20"/>
          <w:szCs w:val="20"/>
        </w:rPr>
        <w:t xml:space="preserve"> planowanego przedsięwzięcia </w:t>
      </w:r>
      <w:r w:rsidR="00E13D52">
        <w:rPr>
          <w:rFonts w:cs="ArialMT"/>
          <w:sz w:val="20"/>
          <w:szCs w:val="20"/>
        </w:rPr>
        <w:t xml:space="preserve">przeprowadzić poza okresem lęgowym ptaków, przypadającym w terminie od 1 marca do 15 października. Dopuszcza się przeprowadzenie wycinki w okresie lęgowym, lecz po uprzednim potwierdzeniu przez specjalistę ornitologa braku lęgów gatunków chronionych. </w:t>
      </w:r>
      <w:r w:rsidR="006A1A70">
        <w:rPr>
          <w:rFonts w:cs="ArialMT"/>
          <w:sz w:val="20"/>
          <w:szCs w:val="20"/>
        </w:rPr>
        <w:t>Kontrolę zajęcia siedlisk przeprowadzić należy nie wcześniej niż 3 dni przed rozpoczęciem prac. W przypadku wykrycia lęgów gatunków chronionych należy zaprzestać wycinki do czasu stwierdzenia przez nadzór ornitologiczny wyprowadzenia młodych z gniazda.</w:t>
      </w:r>
    </w:p>
    <w:p w:rsidR="00C1654A" w:rsidRDefault="006936D3" w:rsidP="00C1654A">
      <w:pPr>
        <w:autoSpaceDE w:val="0"/>
        <w:autoSpaceDN w:val="0"/>
        <w:adjustRightInd w:val="0"/>
        <w:spacing w:before="120"/>
        <w:ind w:left="567" w:hanging="567"/>
        <w:jc w:val="both"/>
        <w:rPr>
          <w:rFonts w:cs="ArialMT"/>
          <w:sz w:val="20"/>
          <w:szCs w:val="20"/>
        </w:rPr>
      </w:pPr>
      <w:r>
        <w:rPr>
          <w:rFonts w:cs="ArialMT"/>
          <w:sz w:val="20"/>
          <w:szCs w:val="20"/>
        </w:rPr>
        <w:t xml:space="preserve">II.2. </w:t>
      </w:r>
      <w:r w:rsidR="00C1654A">
        <w:rPr>
          <w:rFonts w:cs="ArialMT"/>
          <w:sz w:val="20"/>
          <w:szCs w:val="20"/>
        </w:rPr>
        <w:t>W celu ochrony przed nieumyślnym zabijaniem zwierząt w trakcie realizacji przedsięwzięcia:</w:t>
      </w:r>
    </w:p>
    <w:p w:rsidR="00C1654A" w:rsidRDefault="00C1654A" w:rsidP="00C1654A">
      <w:pPr>
        <w:numPr>
          <w:ilvl w:val="0"/>
          <w:numId w:val="7"/>
        </w:numPr>
        <w:autoSpaceDE w:val="0"/>
        <w:autoSpaceDN w:val="0"/>
        <w:adjustRightInd w:val="0"/>
        <w:spacing w:before="120"/>
        <w:jc w:val="both"/>
        <w:rPr>
          <w:rFonts w:cs="ArialMT"/>
          <w:sz w:val="20"/>
          <w:szCs w:val="20"/>
        </w:rPr>
      </w:pPr>
      <w:r>
        <w:rPr>
          <w:rFonts w:cs="ArialMT"/>
          <w:sz w:val="20"/>
          <w:szCs w:val="20"/>
        </w:rPr>
        <w:t xml:space="preserve">prace należy prowadzić w sposób umożliwiający spontaniczne przemieszczanie się zwierząt ze stref zagrożenia np. poprzez zastosowanie łagodnych (ścinanych) brzegów wykopów, które ułatwiają wydostawanie się z nich uwięzionych zwierząt lub też ich zabezpieczanie siatką (o oczkach nie większych niż 0,5 cm i wysokości co </w:t>
      </w:r>
      <w:r>
        <w:rPr>
          <w:rFonts w:cs="ArialMT"/>
          <w:sz w:val="20"/>
          <w:szCs w:val="20"/>
        </w:rPr>
        <w:lastRenderedPageBreak/>
        <w:t>najmniej 50 cm, wkopanej w ziemię na głębokość 30 cm), z przewieszką o długości</w:t>
      </w:r>
      <w:r w:rsidR="000D40DA">
        <w:rPr>
          <w:rFonts w:cs="ArialMT"/>
          <w:sz w:val="20"/>
          <w:szCs w:val="20"/>
        </w:rPr>
        <w:t xml:space="preserve"> co najmniej</w:t>
      </w:r>
      <w:r>
        <w:rPr>
          <w:rFonts w:cs="ArialMT"/>
          <w:sz w:val="20"/>
          <w:szCs w:val="20"/>
        </w:rPr>
        <w:t xml:space="preserve"> 10 cm skierowaną ,,na zewnątrz” od placu budowy;</w:t>
      </w:r>
    </w:p>
    <w:p w:rsidR="00C1654A" w:rsidRPr="00890B0A" w:rsidRDefault="00C1654A" w:rsidP="00C1654A">
      <w:pPr>
        <w:numPr>
          <w:ilvl w:val="0"/>
          <w:numId w:val="7"/>
        </w:numPr>
        <w:autoSpaceDE w:val="0"/>
        <w:autoSpaceDN w:val="0"/>
        <w:adjustRightInd w:val="0"/>
        <w:spacing w:before="120"/>
        <w:jc w:val="both"/>
        <w:rPr>
          <w:rFonts w:cs="ArialMT"/>
          <w:sz w:val="20"/>
          <w:szCs w:val="20"/>
        </w:rPr>
      </w:pPr>
      <w:r>
        <w:rPr>
          <w:rFonts w:cs="ArialMT"/>
          <w:sz w:val="20"/>
          <w:szCs w:val="20"/>
        </w:rPr>
        <w:t xml:space="preserve">jeżeli mimo zastosowanych rozwiązań zwierzęta przedostaną się na plac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 uwzględnieniem czynników antropogenicznych. </w:t>
      </w:r>
    </w:p>
    <w:p w:rsidR="00C1654A" w:rsidRDefault="00C1654A" w:rsidP="00C1654A">
      <w:pPr>
        <w:autoSpaceDE w:val="0"/>
        <w:autoSpaceDN w:val="0"/>
        <w:adjustRightInd w:val="0"/>
        <w:spacing w:before="120"/>
        <w:ind w:left="-142"/>
        <w:jc w:val="both"/>
        <w:rPr>
          <w:rFonts w:cs="ArialMT"/>
          <w:sz w:val="20"/>
          <w:szCs w:val="20"/>
        </w:rPr>
      </w:pPr>
      <w:r>
        <w:rPr>
          <w:rFonts w:cs="ArialMT"/>
          <w:sz w:val="20"/>
          <w:szCs w:val="20"/>
        </w:rPr>
        <w:t>II.</w:t>
      </w:r>
      <w:r w:rsidR="006936D3">
        <w:rPr>
          <w:rFonts w:cs="ArialMT"/>
          <w:sz w:val="20"/>
          <w:szCs w:val="20"/>
        </w:rPr>
        <w:t>3</w:t>
      </w:r>
      <w:r>
        <w:rPr>
          <w:rFonts w:cs="ArialMT"/>
          <w:sz w:val="20"/>
          <w:szCs w:val="20"/>
        </w:rPr>
        <w:t>. W celu ochrony przed nieumyślnym zabijaniem zwierząt w trakcie eksploatacji przedsięwzięcia:</w:t>
      </w:r>
    </w:p>
    <w:p w:rsidR="00C1654A" w:rsidRDefault="00C1654A" w:rsidP="00C1654A">
      <w:pPr>
        <w:numPr>
          <w:ilvl w:val="0"/>
          <w:numId w:val="6"/>
        </w:numPr>
        <w:autoSpaceDE w:val="0"/>
        <w:autoSpaceDN w:val="0"/>
        <w:adjustRightInd w:val="0"/>
        <w:spacing w:before="120"/>
        <w:ind w:left="426" w:hanging="426"/>
        <w:jc w:val="both"/>
        <w:rPr>
          <w:rFonts w:cs="ArialMT"/>
          <w:sz w:val="20"/>
          <w:szCs w:val="20"/>
        </w:rPr>
      </w:pPr>
      <w:r>
        <w:rPr>
          <w:rFonts w:cs="ArialMT"/>
          <w:sz w:val="20"/>
          <w:szCs w:val="20"/>
        </w:rPr>
        <w:t>wykonać ogrodzenie inwestycji, które powinno być podwieszone na wysokości co najmniej 20 cm (odstęp pomiędzy powierzchnią ziemi, a dolną jego krawędzią) i mieć gładkie wykończenie krawędzi.</w:t>
      </w:r>
    </w:p>
    <w:p w:rsidR="00C1654A" w:rsidRPr="0044004C" w:rsidRDefault="00C1654A" w:rsidP="00C1654A">
      <w:pPr>
        <w:autoSpaceDE w:val="0"/>
        <w:autoSpaceDN w:val="0"/>
        <w:adjustRightInd w:val="0"/>
        <w:spacing w:before="120"/>
        <w:ind w:left="-142"/>
        <w:jc w:val="both"/>
        <w:rPr>
          <w:rFonts w:cs="ArialMT"/>
          <w:sz w:val="20"/>
          <w:szCs w:val="20"/>
        </w:rPr>
      </w:pPr>
      <w:r w:rsidRPr="0044004C">
        <w:rPr>
          <w:rFonts w:cs="ArialMT"/>
          <w:sz w:val="20"/>
          <w:szCs w:val="20"/>
        </w:rPr>
        <w:t>II.</w:t>
      </w:r>
      <w:r w:rsidR="00430CD5">
        <w:rPr>
          <w:rFonts w:cs="ArialMT"/>
          <w:sz w:val="20"/>
          <w:szCs w:val="20"/>
        </w:rPr>
        <w:t>4</w:t>
      </w:r>
      <w:r w:rsidRPr="0044004C">
        <w:rPr>
          <w:rFonts w:cs="ArialMT"/>
          <w:sz w:val="20"/>
          <w:szCs w:val="20"/>
        </w:rPr>
        <w:t>. W celu ochrony środowiska gruntowo-wodnego:</w:t>
      </w:r>
    </w:p>
    <w:p w:rsidR="00EB2316" w:rsidRDefault="00F95555"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 xml:space="preserve">zaplecze budowy należy zlokalizować </w:t>
      </w:r>
      <w:r w:rsidR="005E7C2E">
        <w:rPr>
          <w:rFonts w:cs="ArialMT"/>
          <w:sz w:val="20"/>
          <w:szCs w:val="20"/>
        </w:rPr>
        <w:t>w odległości minimum 50 m od cieku Kłokocinka</w:t>
      </w:r>
      <w:r w:rsidR="00B93372">
        <w:rPr>
          <w:rFonts w:cs="ArialMT"/>
          <w:sz w:val="20"/>
          <w:szCs w:val="20"/>
        </w:rPr>
        <w:t xml:space="preserve"> oraz w sposób wykluczający wymywanie zanieczyszczeń do wód rzeki i do środowiska wodno -gruntowego</w:t>
      </w:r>
      <w:r w:rsidR="003849D3">
        <w:rPr>
          <w:rFonts w:cs="ArialMT"/>
          <w:sz w:val="20"/>
          <w:szCs w:val="20"/>
        </w:rPr>
        <w:t>;</w:t>
      </w:r>
    </w:p>
    <w:p w:rsidR="003849D3" w:rsidRDefault="003849D3"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w sytuacjach awaryjnych (np. wyciek paliwa, oleju) należy podjąć niezwłoczne działania mające na celu zapobieganie przenikaniu zanieczyszczeń do środowiska wodno-gruntowego</w:t>
      </w:r>
      <w:r w:rsidR="00146396">
        <w:rPr>
          <w:rFonts w:cs="ArialMT"/>
          <w:sz w:val="20"/>
          <w:szCs w:val="20"/>
        </w:rPr>
        <w:t xml:space="preserve"> (np. poprzez unieszkodliwienie wycieku za pomocą odpowiednich sorbentów);</w:t>
      </w:r>
    </w:p>
    <w:p w:rsidR="00146396" w:rsidRDefault="00146396"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ewentualne magazynowanie wykorzystywanych substancji niebezpiecznych (np. paliw) wykonywać na uszczelnionej nawierzchni;</w:t>
      </w:r>
    </w:p>
    <w:p w:rsidR="00146396" w:rsidRDefault="00146396"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odpady powstające podczas realizacji przedsięwzięcia magazynować selektywnie w</w:t>
      </w:r>
      <w:r w:rsidR="004B4821">
        <w:rPr>
          <w:rFonts w:cs="ArialMT"/>
          <w:sz w:val="20"/>
          <w:szCs w:val="20"/>
        </w:rPr>
        <w:t> </w:t>
      </w:r>
      <w:r>
        <w:rPr>
          <w:rFonts w:cs="ArialMT"/>
          <w:sz w:val="20"/>
          <w:szCs w:val="20"/>
        </w:rPr>
        <w:t xml:space="preserve">miejscach do tego wyznaczonych , a następnie </w:t>
      </w:r>
      <w:r w:rsidR="00392E30">
        <w:rPr>
          <w:rFonts w:cs="ArialMT"/>
          <w:sz w:val="20"/>
          <w:szCs w:val="20"/>
        </w:rPr>
        <w:t>przekazywać wyspecjalizowanym firmom do odzysku lub unieszkodliwienia;</w:t>
      </w:r>
    </w:p>
    <w:p w:rsidR="00392E30" w:rsidRDefault="00392E30"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na bieżąco monitorować stan techniczny pojazdów i maszyn budowlanych pod kątem szczelności układów hydraulicznych i paliwowych;</w:t>
      </w:r>
    </w:p>
    <w:p w:rsidR="00392E30" w:rsidRDefault="00BF28D5"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 xml:space="preserve">    </w:t>
      </w:r>
      <w:r w:rsidR="00392E30">
        <w:rPr>
          <w:rFonts w:cs="ArialMT"/>
          <w:sz w:val="20"/>
          <w:szCs w:val="20"/>
        </w:rPr>
        <w:t>o ile zajdzie taka konieczność naprawę i serwisowanie</w:t>
      </w:r>
      <w:r w:rsidR="003F5BE9">
        <w:rPr>
          <w:rFonts w:cs="ArialMT"/>
          <w:sz w:val="20"/>
          <w:szCs w:val="20"/>
        </w:rPr>
        <w:t xml:space="preserve"> sprzętu budowlanego prowadzić poza terenem przedsięwzięcia;</w:t>
      </w:r>
    </w:p>
    <w:p w:rsidR="00AE521E" w:rsidRDefault="00C1654A" w:rsidP="00C1654A">
      <w:pPr>
        <w:numPr>
          <w:ilvl w:val="0"/>
          <w:numId w:val="4"/>
        </w:numPr>
        <w:tabs>
          <w:tab w:val="clear" w:pos="0"/>
        </w:tabs>
        <w:autoSpaceDE w:val="0"/>
        <w:autoSpaceDN w:val="0"/>
        <w:adjustRightInd w:val="0"/>
        <w:spacing w:before="120"/>
        <w:ind w:left="426" w:hanging="426"/>
        <w:jc w:val="both"/>
        <w:rPr>
          <w:rFonts w:cs="ArialMT"/>
          <w:sz w:val="20"/>
          <w:szCs w:val="20"/>
        </w:rPr>
      </w:pPr>
      <w:r w:rsidRPr="00AE521E">
        <w:rPr>
          <w:rFonts w:cs="ArialMT"/>
          <w:sz w:val="20"/>
          <w:szCs w:val="20"/>
        </w:rPr>
        <w:t>w przypadku</w:t>
      </w:r>
      <w:r w:rsidR="003F5BE9" w:rsidRPr="00AE521E">
        <w:rPr>
          <w:rFonts w:cs="ArialMT"/>
          <w:sz w:val="20"/>
          <w:szCs w:val="20"/>
        </w:rPr>
        <w:t xml:space="preserve"> konieczności</w:t>
      </w:r>
      <w:r w:rsidRPr="00AE521E">
        <w:rPr>
          <w:rFonts w:cs="ArialMT"/>
          <w:sz w:val="20"/>
          <w:szCs w:val="20"/>
        </w:rPr>
        <w:t xml:space="preserve"> zastosowania transformatorów olejowych, w celu uniknięcia przedostania się oleju lub cieczy izolacyjnej do środowiska wodno – gruntowego, pod transformatorami należy zastosować szczelne misy olejowe, będące w stanie zmagazynować 100 % oleju</w:t>
      </w:r>
      <w:r w:rsidR="00AE521E">
        <w:rPr>
          <w:rFonts w:cs="ArialMT"/>
          <w:sz w:val="20"/>
          <w:szCs w:val="20"/>
        </w:rPr>
        <w:t>;</w:t>
      </w:r>
      <w:r w:rsidRPr="00AE521E">
        <w:rPr>
          <w:rFonts w:cs="ArialMT"/>
          <w:sz w:val="20"/>
          <w:szCs w:val="20"/>
        </w:rPr>
        <w:t xml:space="preserve"> </w:t>
      </w:r>
    </w:p>
    <w:p w:rsidR="00C1654A" w:rsidRPr="00AE521E" w:rsidRDefault="009E257C" w:rsidP="00C1654A">
      <w:pPr>
        <w:numPr>
          <w:ilvl w:val="0"/>
          <w:numId w:val="4"/>
        </w:numPr>
        <w:tabs>
          <w:tab w:val="clear" w:pos="0"/>
        </w:tabs>
        <w:autoSpaceDE w:val="0"/>
        <w:autoSpaceDN w:val="0"/>
        <w:adjustRightInd w:val="0"/>
        <w:spacing w:before="120"/>
        <w:ind w:left="426" w:hanging="426"/>
        <w:jc w:val="both"/>
        <w:rPr>
          <w:rFonts w:cs="ArialMT"/>
          <w:sz w:val="20"/>
          <w:szCs w:val="20"/>
        </w:rPr>
      </w:pPr>
      <w:r>
        <w:rPr>
          <w:rFonts w:cs="ArialMT"/>
          <w:sz w:val="20"/>
          <w:szCs w:val="20"/>
        </w:rPr>
        <w:t>stacje transformatorowe po</w:t>
      </w:r>
      <w:r w:rsidR="00A40DF3">
        <w:rPr>
          <w:rFonts w:cs="ArialMT"/>
          <w:sz w:val="20"/>
          <w:szCs w:val="20"/>
        </w:rPr>
        <w:t>sadowić w sposób wykluczający ich zalanie podczas wystąpienia ewentualnych wód wezbraniowych</w:t>
      </w:r>
      <w:r w:rsidR="00C1654A" w:rsidRPr="00AE521E">
        <w:rPr>
          <w:rFonts w:cs="ArialMT"/>
          <w:sz w:val="20"/>
          <w:szCs w:val="20"/>
        </w:rPr>
        <w:t>;</w:t>
      </w:r>
    </w:p>
    <w:p w:rsidR="00DD6E4B" w:rsidRPr="00B93372" w:rsidRDefault="00E27BF2" w:rsidP="00C1654A">
      <w:pPr>
        <w:numPr>
          <w:ilvl w:val="0"/>
          <w:numId w:val="4"/>
        </w:numPr>
        <w:tabs>
          <w:tab w:val="clear" w:pos="0"/>
        </w:tabs>
        <w:autoSpaceDE w:val="0"/>
        <w:autoSpaceDN w:val="0"/>
        <w:adjustRightInd w:val="0"/>
        <w:spacing w:before="120"/>
        <w:ind w:left="426" w:hanging="426"/>
        <w:jc w:val="both"/>
        <w:rPr>
          <w:rFonts w:cs="ArialMT"/>
          <w:sz w:val="20"/>
          <w:szCs w:val="20"/>
        </w:rPr>
      </w:pPr>
      <w:r w:rsidRPr="00B93372">
        <w:rPr>
          <w:rFonts w:cs="ArialMT"/>
          <w:sz w:val="20"/>
          <w:szCs w:val="20"/>
        </w:rPr>
        <w:t xml:space="preserve">    </w:t>
      </w:r>
      <w:r w:rsidR="00DD6E4B" w:rsidRPr="00B93372">
        <w:rPr>
          <w:rFonts w:cs="ArialMT"/>
          <w:sz w:val="20"/>
          <w:szCs w:val="20"/>
        </w:rPr>
        <w:t>zastosować zabezpieczenia uniemożliwiające zanieczysz</w:t>
      </w:r>
      <w:r w:rsidR="009975BA" w:rsidRPr="00B93372">
        <w:rPr>
          <w:rFonts w:cs="ArialMT"/>
          <w:sz w:val="20"/>
          <w:szCs w:val="20"/>
        </w:rPr>
        <w:t>cz</w:t>
      </w:r>
      <w:r w:rsidR="00DD6E4B" w:rsidRPr="00B93372">
        <w:rPr>
          <w:rFonts w:cs="ArialMT"/>
          <w:sz w:val="20"/>
          <w:szCs w:val="20"/>
        </w:rPr>
        <w:t>enie koryta Kłokocinki odpadami powstającymi w wyniku prac budowlanych.</w:t>
      </w:r>
    </w:p>
    <w:p w:rsidR="00C1654A" w:rsidRPr="001C25AD" w:rsidRDefault="00C1654A" w:rsidP="00C1654A">
      <w:pPr>
        <w:pStyle w:val="Tekstpodstawowy"/>
        <w:spacing w:before="120"/>
        <w:jc w:val="center"/>
        <w:rPr>
          <w:rFonts w:ascii="Verdana" w:hAnsi="Verdana" w:cs="Verdana"/>
          <w:b/>
        </w:rPr>
      </w:pPr>
      <w:r w:rsidRPr="001C25AD">
        <w:rPr>
          <w:rFonts w:ascii="Verdana" w:hAnsi="Verdana" w:cs="Verdana"/>
          <w:b/>
        </w:rPr>
        <w:t>U</w:t>
      </w:r>
      <w:r>
        <w:rPr>
          <w:rFonts w:ascii="Verdana" w:hAnsi="Verdana" w:cs="Verdana"/>
          <w:b/>
        </w:rPr>
        <w:t>zasadnienie</w:t>
      </w:r>
    </w:p>
    <w:p w:rsidR="00C1654A" w:rsidRDefault="00C1654A" w:rsidP="00C1654A">
      <w:pPr>
        <w:pStyle w:val="Stronatytautorzy"/>
        <w:spacing w:line="240" w:lineRule="auto"/>
        <w:ind w:firstLine="425"/>
        <w:rPr>
          <w:rFonts w:ascii="Verdana" w:hAnsi="Verdana"/>
          <w:b w:val="0"/>
          <w:color w:val="auto"/>
          <w:sz w:val="20"/>
          <w:szCs w:val="20"/>
          <w:lang w:val="pl-PL"/>
        </w:rPr>
      </w:pPr>
      <w:r>
        <w:rPr>
          <w:rFonts w:ascii="Verdana" w:hAnsi="Verdana"/>
          <w:b w:val="0"/>
          <w:bCs/>
          <w:color w:val="auto"/>
          <w:sz w:val="20"/>
          <w:szCs w:val="20"/>
          <w:lang w:val="pl-PL"/>
        </w:rPr>
        <w:t>Pan</w:t>
      </w:r>
      <w:r w:rsidR="00C36BA4">
        <w:rPr>
          <w:rFonts w:ascii="Verdana" w:hAnsi="Verdana"/>
          <w:b w:val="0"/>
          <w:bCs/>
          <w:color w:val="auto"/>
          <w:sz w:val="20"/>
          <w:szCs w:val="20"/>
          <w:lang w:val="pl-PL"/>
        </w:rPr>
        <w:t xml:space="preserve">i </w:t>
      </w:r>
      <w:r>
        <w:rPr>
          <w:rFonts w:ascii="Verdana" w:hAnsi="Verdana"/>
          <w:b w:val="0"/>
          <w:bCs/>
          <w:color w:val="auto"/>
          <w:sz w:val="20"/>
          <w:szCs w:val="20"/>
          <w:lang w:val="pl-PL"/>
        </w:rPr>
        <w:t xml:space="preserve"> </w:t>
      </w:r>
      <w:r w:rsidR="00C36BA4">
        <w:rPr>
          <w:rFonts w:ascii="Verdana" w:hAnsi="Verdana"/>
          <w:b w:val="0"/>
          <w:bCs/>
          <w:color w:val="auto"/>
          <w:sz w:val="20"/>
          <w:szCs w:val="20"/>
          <w:lang w:val="pl-PL"/>
        </w:rPr>
        <w:t>Izabela Linek</w:t>
      </w:r>
      <w:r>
        <w:rPr>
          <w:rFonts w:ascii="Verdana" w:hAnsi="Verdana"/>
          <w:b w:val="0"/>
          <w:bCs/>
          <w:color w:val="auto"/>
          <w:sz w:val="20"/>
          <w:szCs w:val="20"/>
          <w:lang w:val="pl-PL"/>
        </w:rPr>
        <w:t xml:space="preserve"> działając</w:t>
      </w:r>
      <w:r w:rsidR="00C36BA4">
        <w:rPr>
          <w:rFonts w:ascii="Verdana" w:hAnsi="Verdana"/>
          <w:b w:val="0"/>
          <w:bCs/>
          <w:color w:val="auto"/>
          <w:sz w:val="20"/>
          <w:szCs w:val="20"/>
          <w:lang w:val="pl-PL"/>
        </w:rPr>
        <w:t>a</w:t>
      </w:r>
      <w:r>
        <w:rPr>
          <w:rFonts w:ascii="Verdana" w:hAnsi="Verdana"/>
          <w:b w:val="0"/>
          <w:bCs/>
          <w:color w:val="auto"/>
          <w:sz w:val="20"/>
          <w:szCs w:val="20"/>
          <w:lang w:val="pl-PL"/>
        </w:rPr>
        <w:t xml:space="preserve"> w</w:t>
      </w:r>
      <w:r w:rsidR="00C36BA4">
        <w:rPr>
          <w:rFonts w:ascii="Verdana" w:hAnsi="Verdana"/>
          <w:b w:val="0"/>
          <w:bCs/>
          <w:color w:val="auto"/>
          <w:sz w:val="20"/>
          <w:szCs w:val="20"/>
          <w:lang w:val="pl-PL"/>
        </w:rPr>
        <w:t xml:space="preserve"> imieniu </w:t>
      </w:r>
      <w:r w:rsidR="00C36BA4" w:rsidRPr="00C36BA4">
        <w:rPr>
          <w:rFonts w:ascii="Verdana" w:hAnsi="Verdana"/>
          <w:b w:val="0"/>
          <w:color w:val="auto"/>
          <w:sz w:val="20"/>
          <w:szCs w:val="20"/>
        </w:rPr>
        <w:t>Prezydenta Miasta Żory</w:t>
      </w:r>
      <w:r>
        <w:rPr>
          <w:rFonts w:ascii="Verdana" w:hAnsi="Verdana"/>
          <w:b w:val="0"/>
          <w:bCs/>
          <w:color w:val="auto"/>
          <w:sz w:val="20"/>
          <w:szCs w:val="20"/>
          <w:lang w:val="pl-PL"/>
        </w:rPr>
        <w:t xml:space="preserve"> wystąpił</w:t>
      </w:r>
      <w:r w:rsidR="009C177F">
        <w:rPr>
          <w:rFonts w:ascii="Verdana" w:hAnsi="Verdana"/>
          <w:b w:val="0"/>
          <w:bCs/>
          <w:color w:val="auto"/>
          <w:sz w:val="20"/>
          <w:szCs w:val="20"/>
          <w:lang w:val="pl-PL"/>
        </w:rPr>
        <w:t>a</w:t>
      </w:r>
      <w:r>
        <w:rPr>
          <w:rFonts w:ascii="Verdana" w:hAnsi="Verdana"/>
          <w:b w:val="0"/>
          <w:bCs/>
          <w:color w:val="auto"/>
          <w:sz w:val="20"/>
          <w:szCs w:val="20"/>
          <w:lang w:val="pl-PL"/>
        </w:rPr>
        <w:t xml:space="preserve"> z</w:t>
      </w:r>
      <w:r w:rsidR="009C177F">
        <w:rPr>
          <w:rFonts w:ascii="Verdana" w:hAnsi="Verdana"/>
          <w:b w:val="0"/>
          <w:bCs/>
          <w:color w:val="auto"/>
          <w:sz w:val="20"/>
          <w:szCs w:val="20"/>
          <w:lang w:val="pl-PL"/>
        </w:rPr>
        <w:t> </w:t>
      </w:r>
      <w:r>
        <w:rPr>
          <w:rFonts w:ascii="Verdana" w:hAnsi="Verdana"/>
          <w:b w:val="0"/>
          <w:bCs/>
          <w:color w:val="auto"/>
          <w:sz w:val="20"/>
          <w:szCs w:val="20"/>
          <w:lang w:val="pl-PL"/>
        </w:rPr>
        <w:t xml:space="preserve">wnioskiem </w:t>
      </w:r>
      <w:r w:rsidRPr="009D6165">
        <w:rPr>
          <w:rFonts w:ascii="Verdana" w:hAnsi="Verdana"/>
          <w:b w:val="0"/>
          <w:color w:val="auto"/>
          <w:sz w:val="20"/>
          <w:szCs w:val="20"/>
        </w:rPr>
        <w:t>z dnia</w:t>
      </w:r>
      <w:r>
        <w:rPr>
          <w:rFonts w:ascii="Verdana" w:hAnsi="Verdana"/>
          <w:b w:val="0"/>
          <w:color w:val="auto"/>
          <w:sz w:val="20"/>
          <w:szCs w:val="20"/>
          <w:lang w:val="pl-PL"/>
        </w:rPr>
        <w:t xml:space="preserve"> </w:t>
      </w:r>
      <w:r w:rsidR="00F20683" w:rsidRPr="00F20683">
        <w:rPr>
          <w:rFonts w:ascii="Verdana" w:hAnsi="Verdana"/>
          <w:b w:val="0"/>
          <w:color w:val="auto"/>
          <w:sz w:val="20"/>
          <w:szCs w:val="20"/>
        </w:rPr>
        <w:t>17.07.2023 r. (uzupełniony</w:t>
      </w:r>
      <w:r w:rsidR="00495EA5">
        <w:rPr>
          <w:rFonts w:ascii="Verdana" w:hAnsi="Verdana"/>
          <w:b w:val="0"/>
          <w:color w:val="auto"/>
          <w:sz w:val="20"/>
          <w:szCs w:val="20"/>
          <w:lang w:val="pl-PL"/>
        </w:rPr>
        <w:t>m</w:t>
      </w:r>
      <w:r w:rsidR="00F20683" w:rsidRPr="00F20683">
        <w:rPr>
          <w:rFonts w:ascii="Verdana" w:hAnsi="Verdana"/>
          <w:b w:val="0"/>
          <w:color w:val="auto"/>
          <w:sz w:val="20"/>
          <w:szCs w:val="20"/>
        </w:rPr>
        <w:t xml:space="preserve"> w dniach: 28.12.2023 r., 11.01.2024 r., 23.01.2024 r. i 31.01.2024 r.)</w:t>
      </w:r>
      <w:r w:rsidR="00F20683">
        <w:rPr>
          <w:sz w:val="20"/>
          <w:szCs w:val="20"/>
          <w:lang w:val="pl-PL"/>
        </w:rPr>
        <w:t xml:space="preserve"> </w:t>
      </w:r>
      <w:r>
        <w:rPr>
          <w:rFonts w:ascii="Verdana" w:hAnsi="Verdana"/>
          <w:b w:val="0"/>
          <w:bCs/>
          <w:color w:val="auto"/>
          <w:sz w:val="20"/>
          <w:szCs w:val="20"/>
          <w:lang w:val="pl-PL"/>
        </w:rPr>
        <w:t xml:space="preserve">o </w:t>
      </w:r>
      <w:r w:rsidRPr="009D6165">
        <w:rPr>
          <w:rFonts w:ascii="Verdana" w:hAnsi="Verdana"/>
          <w:b w:val="0"/>
          <w:bCs/>
          <w:color w:val="auto"/>
          <w:sz w:val="20"/>
          <w:szCs w:val="20"/>
        </w:rPr>
        <w:t>wydani</w:t>
      </w:r>
      <w:r>
        <w:rPr>
          <w:rFonts w:ascii="Verdana" w:hAnsi="Verdana"/>
          <w:b w:val="0"/>
          <w:bCs/>
          <w:color w:val="auto"/>
          <w:sz w:val="20"/>
          <w:szCs w:val="20"/>
          <w:lang w:val="pl-PL"/>
        </w:rPr>
        <w:t>e</w:t>
      </w:r>
      <w:r w:rsidRPr="009D6165">
        <w:rPr>
          <w:rFonts w:ascii="Verdana" w:hAnsi="Verdana"/>
          <w:b w:val="0"/>
          <w:bCs/>
          <w:color w:val="auto"/>
          <w:sz w:val="20"/>
          <w:szCs w:val="20"/>
        </w:rPr>
        <w:t xml:space="preserve"> decyzji o środowiskowych uwarunkowaniach dla przedsięwzięcia pn</w:t>
      </w:r>
      <w:r w:rsidRPr="00E50AAC">
        <w:rPr>
          <w:rFonts w:ascii="Verdana" w:hAnsi="Verdana"/>
          <w:b w:val="0"/>
          <w:bCs/>
          <w:color w:val="auto"/>
          <w:sz w:val="20"/>
          <w:szCs w:val="20"/>
        </w:rPr>
        <w:t>.:</w:t>
      </w:r>
      <w:r w:rsidRPr="00E50AAC">
        <w:rPr>
          <w:rFonts w:ascii="Verdana" w:hAnsi="Verdana"/>
          <w:b w:val="0"/>
          <w:bCs/>
          <w:color w:val="auto"/>
          <w:sz w:val="20"/>
          <w:szCs w:val="20"/>
          <w:lang w:val="pl-PL"/>
        </w:rPr>
        <w:t xml:space="preserve"> </w:t>
      </w:r>
      <w:r w:rsidRPr="00E53923">
        <w:rPr>
          <w:rFonts w:ascii="Verdana" w:hAnsi="Verdana"/>
          <w:b w:val="0"/>
          <w:color w:val="auto"/>
          <w:sz w:val="20"/>
          <w:szCs w:val="20"/>
        </w:rPr>
        <w:t>„</w:t>
      </w:r>
      <w:r w:rsidR="00E53923" w:rsidRPr="00E53923">
        <w:rPr>
          <w:rFonts w:ascii="Verdana" w:hAnsi="Verdana"/>
          <w:b w:val="0"/>
          <w:color w:val="auto"/>
          <w:sz w:val="20"/>
          <w:szCs w:val="20"/>
        </w:rPr>
        <w:t>Budowa zespołu paneli fotowoltaicznych o łącznej mocy nieprzekraczalnej 5 MW, wraz z niezbędną infrastrukturą i magazynem energii, z</w:t>
      </w:r>
      <w:r w:rsidR="002B7626">
        <w:rPr>
          <w:rFonts w:ascii="Verdana" w:hAnsi="Verdana"/>
          <w:b w:val="0"/>
          <w:color w:val="auto"/>
          <w:sz w:val="20"/>
          <w:szCs w:val="20"/>
          <w:lang w:val="pl-PL"/>
        </w:rPr>
        <w:t> </w:t>
      </w:r>
      <w:r w:rsidR="00E53923" w:rsidRPr="00E53923">
        <w:rPr>
          <w:rFonts w:ascii="Verdana" w:hAnsi="Verdana"/>
          <w:b w:val="0"/>
          <w:color w:val="auto"/>
          <w:sz w:val="20"/>
          <w:szCs w:val="20"/>
        </w:rPr>
        <w:t>możliwością realizacji w formie niezależnych instalacji o dowolnych konfiguracjach mocy lub budowania w całości, zlokalizowana na działkach o nr ewid. 217/74, 407/73,</w:t>
      </w:r>
      <w:r w:rsidR="000F0EF9">
        <w:rPr>
          <w:rFonts w:ascii="Verdana" w:hAnsi="Verdana"/>
          <w:b w:val="0"/>
          <w:color w:val="auto"/>
          <w:sz w:val="20"/>
          <w:szCs w:val="20"/>
          <w:lang w:val="pl-PL"/>
        </w:rPr>
        <w:t xml:space="preserve">                                            </w:t>
      </w:r>
      <w:r w:rsidR="00E53923" w:rsidRPr="00E53923">
        <w:rPr>
          <w:rFonts w:ascii="Verdana" w:hAnsi="Verdana"/>
          <w:b w:val="0"/>
          <w:color w:val="auto"/>
          <w:sz w:val="20"/>
          <w:szCs w:val="20"/>
        </w:rPr>
        <w:t xml:space="preserve"> 883/75, 896/1, 915/73, części 1568/73, 1570/1, części 2518/73, w</w:t>
      </w:r>
      <w:r w:rsidR="002B7626">
        <w:rPr>
          <w:rFonts w:ascii="Verdana" w:hAnsi="Verdana"/>
          <w:b w:val="0"/>
          <w:color w:val="auto"/>
          <w:sz w:val="20"/>
          <w:szCs w:val="20"/>
          <w:lang w:val="pl-PL"/>
        </w:rPr>
        <w:t> </w:t>
      </w:r>
      <w:r w:rsidR="00E53923" w:rsidRPr="00E53923">
        <w:rPr>
          <w:rFonts w:ascii="Verdana" w:hAnsi="Verdana"/>
          <w:b w:val="0"/>
          <w:color w:val="auto"/>
          <w:sz w:val="20"/>
          <w:szCs w:val="20"/>
        </w:rPr>
        <w:t>obrębie 0002 Folwarki, Gmina Miejska Żory</w:t>
      </w:r>
      <w:r w:rsidRPr="00E53923">
        <w:rPr>
          <w:rFonts w:ascii="Verdana" w:hAnsi="Verdana"/>
          <w:b w:val="0"/>
          <w:color w:val="auto"/>
          <w:sz w:val="20"/>
          <w:szCs w:val="20"/>
        </w:rPr>
        <w:t>”</w:t>
      </w:r>
      <w:r w:rsidRPr="00E53923">
        <w:rPr>
          <w:rFonts w:ascii="Verdana" w:hAnsi="Verdana"/>
          <w:b w:val="0"/>
          <w:color w:val="auto"/>
          <w:sz w:val="20"/>
          <w:szCs w:val="20"/>
          <w:lang w:val="pl-PL"/>
        </w:rPr>
        <w:t>.</w:t>
      </w:r>
    </w:p>
    <w:p w:rsidR="00C1654A" w:rsidRPr="00215E4D" w:rsidRDefault="00C1654A" w:rsidP="00C1654A">
      <w:pPr>
        <w:pStyle w:val="Tekst"/>
        <w:ind w:right="17" w:firstLine="425"/>
        <w:rPr>
          <w:sz w:val="20"/>
          <w:szCs w:val="20"/>
        </w:rPr>
      </w:pPr>
      <w:r w:rsidRPr="005F4DA1">
        <w:rPr>
          <w:sz w:val="20"/>
          <w:szCs w:val="20"/>
        </w:rPr>
        <w:t>Przedsięwzięcie planowane jest na terenie</w:t>
      </w:r>
      <w:r>
        <w:rPr>
          <w:sz w:val="20"/>
          <w:szCs w:val="20"/>
        </w:rPr>
        <w:t xml:space="preserve"> </w:t>
      </w:r>
      <w:r w:rsidR="002B7626">
        <w:rPr>
          <w:sz w:val="20"/>
          <w:szCs w:val="20"/>
        </w:rPr>
        <w:t>miasta Żory</w:t>
      </w:r>
      <w:r w:rsidRPr="005F4DA1">
        <w:rPr>
          <w:sz w:val="20"/>
          <w:szCs w:val="20"/>
        </w:rPr>
        <w:t xml:space="preserve">. Organem właściwym do wydania decyzji o środowiskowych uwarunkowaniach dla tego przedsięwzięcia zgodnie </w:t>
      </w:r>
      <w:r w:rsidRPr="005F4DA1">
        <w:rPr>
          <w:sz w:val="20"/>
          <w:szCs w:val="20"/>
        </w:rPr>
        <w:lastRenderedPageBreak/>
        <w:t>z</w:t>
      </w:r>
      <w:r w:rsidR="002B7626">
        <w:rPr>
          <w:sz w:val="20"/>
          <w:szCs w:val="20"/>
        </w:rPr>
        <w:t> </w:t>
      </w:r>
      <w:r w:rsidRPr="005F4DA1">
        <w:rPr>
          <w:sz w:val="20"/>
          <w:szCs w:val="20"/>
        </w:rPr>
        <w:t xml:space="preserve">art. 75 ust. 1 pkt 4 </w:t>
      </w:r>
      <w:r w:rsidRPr="005F4DA1">
        <w:rPr>
          <w:rFonts w:cs="Tahoma"/>
          <w:sz w:val="20"/>
          <w:szCs w:val="20"/>
        </w:rPr>
        <w:t xml:space="preserve">ustawy  </w:t>
      </w:r>
      <w:r w:rsidRPr="005F4DA1">
        <w:rPr>
          <w:sz w:val="20"/>
          <w:szCs w:val="20"/>
        </w:rPr>
        <w:t xml:space="preserve">z dnia  3 października 2008 r.  </w:t>
      </w:r>
      <w:r w:rsidRPr="005F4DA1">
        <w:rPr>
          <w:iCs/>
          <w:sz w:val="20"/>
          <w:szCs w:val="20"/>
        </w:rPr>
        <w:t>o udostępnianiu  informacji o środowisku i jego ochronie, udziale społeczeństwa w ochronie środowiska oraz o ocenach oddziaływania na środowisko</w:t>
      </w:r>
      <w:r w:rsidRPr="005F4DA1">
        <w:rPr>
          <w:sz w:val="20"/>
          <w:szCs w:val="20"/>
        </w:rPr>
        <w:t xml:space="preserve"> (j.t.  Dz. U. z 202</w:t>
      </w:r>
      <w:r w:rsidR="00B67B0B">
        <w:rPr>
          <w:sz w:val="20"/>
          <w:szCs w:val="20"/>
        </w:rPr>
        <w:t>4</w:t>
      </w:r>
      <w:r>
        <w:rPr>
          <w:sz w:val="20"/>
          <w:szCs w:val="20"/>
        </w:rPr>
        <w:t xml:space="preserve"> </w:t>
      </w:r>
      <w:r w:rsidRPr="005F4DA1">
        <w:rPr>
          <w:sz w:val="20"/>
          <w:szCs w:val="20"/>
        </w:rPr>
        <w:t>r. poz.</w:t>
      </w:r>
      <w:r>
        <w:rPr>
          <w:sz w:val="20"/>
          <w:szCs w:val="20"/>
        </w:rPr>
        <w:t xml:space="preserve"> 1</w:t>
      </w:r>
      <w:r w:rsidR="00B67B0B">
        <w:rPr>
          <w:sz w:val="20"/>
          <w:szCs w:val="20"/>
        </w:rPr>
        <w:t>112</w:t>
      </w:r>
      <w:r w:rsidRPr="005F4DA1">
        <w:rPr>
          <w:sz w:val="20"/>
          <w:szCs w:val="20"/>
        </w:rPr>
        <w:t>) jest</w:t>
      </w:r>
      <w:r w:rsidR="00140316">
        <w:rPr>
          <w:sz w:val="20"/>
          <w:szCs w:val="20"/>
        </w:rPr>
        <w:t xml:space="preserve"> Prezydent </w:t>
      </w:r>
      <w:r w:rsidR="0000762A">
        <w:rPr>
          <w:sz w:val="20"/>
          <w:szCs w:val="20"/>
        </w:rPr>
        <w:t>M</w:t>
      </w:r>
      <w:r w:rsidR="00140316">
        <w:rPr>
          <w:sz w:val="20"/>
          <w:szCs w:val="20"/>
        </w:rPr>
        <w:t>iasta Żory</w:t>
      </w:r>
      <w:r w:rsidR="00B67B0B">
        <w:rPr>
          <w:sz w:val="20"/>
          <w:szCs w:val="20"/>
        </w:rPr>
        <w:t>.</w:t>
      </w:r>
    </w:p>
    <w:p w:rsidR="00C1654A" w:rsidRDefault="00C1654A" w:rsidP="00A704AA">
      <w:pPr>
        <w:autoSpaceDE w:val="0"/>
        <w:autoSpaceDN w:val="0"/>
        <w:adjustRightInd w:val="0"/>
        <w:spacing w:before="120" w:after="120"/>
        <w:ind w:firstLine="567"/>
        <w:jc w:val="both"/>
        <w:rPr>
          <w:bCs/>
          <w:sz w:val="20"/>
          <w:szCs w:val="20"/>
        </w:rPr>
      </w:pPr>
      <w:r>
        <w:rPr>
          <w:bCs/>
          <w:sz w:val="20"/>
          <w:szCs w:val="20"/>
        </w:rPr>
        <w:t>Samorządowe Kolegium Odwoławcze w Katowicach, na wniosek</w:t>
      </w:r>
      <w:r w:rsidR="00052D74">
        <w:rPr>
          <w:bCs/>
          <w:sz w:val="20"/>
          <w:szCs w:val="20"/>
        </w:rPr>
        <w:t xml:space="preserve"> </w:t>
      </w:r>
      <w:r w:rsidR="00B67B0B">
        <w:rPr>
          <w:bCs/>
          <w:sz w:val="20"/>
          <w:szCs w:val="20"/>
        </w:rPr>
        <w:t>Pre</w:t>
      </w:r>
      <w:r w:rsidR="00052D74">
        <w:rPr>
          <w:bCs/>
          <w:sz w:val="20"/>
          <w:szCs w:val="20"/>
        </w:rPr>
        <w:t>z</w:t>
      </w:r>
      <w:r w:rsidR="00B67B0B">
        <w:rPr>
          <w:bCs/>
          <w:sz w:val="20"/>
          <w:szCs w:val="20"/>
        </w:rPr>
        <w:t xml:space="preserve">ydenta </w:t>
      </w:r>
      <w:r w:rsidR="000F0A1C">
        <w:rPr>
          <w:bCs/>
          <w:sz w:val="20"/>
          <w:szCs w:val="20"/>
        </w:rPr>
        <w:t>M</w:t>
      </w:r>
      <w:r w:rsidR="00B67B0B">
        <w:rPr>
          <w:bCs/>
          <w:sz w:val="20"/>
          <w:szCs w:val="20"/>
        </w:rPr>
        <w:t>iasta Żory</w:t>
      </w:r>
      <w:r>
        <w:rPr>
          <w:bCs/>
          <w:sz w:val="20"/>
          <w:szCs w:val="20"/>
        </w:rPr>
        <w:t>, postanowieniem</w:t>
      </w:r>
      <w:r w:rsidR="00052D74">
        <w:rPr>
          <w:bCs/>
          <w:sz w:val="20"/>
          <w:szCs w:val="20"/>
        </w:rPr>
        <w:t xml:space="preserve"> z dnia</w:t>
      </w:r>
      <w:r w:rsidR="00052D74" w:rsidRPr="0024475B">
        <w:rPr>
          <w:bCs/>
          <w:sz w:val="20"/>
          <w:szCs w:val="20"/>
        </w:rPr>
        <w:t xml:space="preserve"> </w:t>
      </w:r>
      <w:r w:rsidR="00052D74">
        <w:rPr>
          <w:bCs/>
          <w:sz w:val="20"/>
          <w:szCs w:val="20"/>
        </w:rPr>
        <w:t>10.11.</w:t>
      </w:r>
      <w:r w:rsidR="00052D74" w:rsidRPr="0024475B">
        <w:rPr>
          <w:bCs/>
          <w:sz w:val="20"/>
          <w:szCs w:val="20"/>
        </w:rPr>
        <w:t xml:space="preserve">2023 r. </w:t>
      </w:r>
      <w:r w:rsidR="00052D74">
        <w:rPr>
          <w:bCs/>
          <w:sz w:val="20"/>
          <w:szCs w:val="20"/>
        </w:rPr>
        <w:t>znak: </w:t>
      </w:r>
      <w:r w:rsidR="00052D74" w:rsidRPr="0024475B">
        <w:rPr>
          <w:sz w:val="20"/>
          <w:szCs w:val="20"/>
        </w:rPr>
        <w:t>SKO.OSW/41.9/</w:t>
      </w:r>
      <w:r w:rsidR="00052D74">
        <w:rPr>
          <w:sz w:val="20"/>
          <w:szCs w:val="20"/>
        </w:rPr>
        <w:t>628</w:t>
      </w:r>
      <w:r w:rsidR="00052D74" w:rsidRPr="0024475B">
        <w:rPr>
          <w:sz w:val="20"/>
          <w:szCs w:val="20"/>
        </w:rPr>
        <w:t>/2023/2</w:t>
      </w:r>
      <w:r w:rsidR="00052D74">
        <w:rPr>
          <w:sz w:val="20"/>
          <w:szCs w:val="20"/>
        </w:rPr>
        <w:t>1777</w:t>
      </w:r>
      <w:r w:rsidR="00052D74" w:rsidRPr="0024475B">
        <w:rPr>
          <w:sz w:val="20"/>
          <w:szCs w:val="20"/>
        </w:rPr>
        <w:t>/</w:t>
      </w:r>
      <w:r w:rsidR="00052D74">
        <w:rPr>
          <w:sz w:val="20"/>
          <w:szCs w:val="20"/>
        </w:rPr>
        <w:t>BL</w:t>
      </w:r>
      <w:r w:rsidR="00A704AA">
        <w:rPr>
          <w:sz w:val="20"/>
          <w:szCs w:val="20"/>
        </w:rPr>
        <w:t xml:space="preserve"> </w:t>
      </w:r>
      <w:r>
        <w:rPr>
          <w:sz w:val="20"/>
          <w:szCs w:val="20"/>
        </w:rPr>
        <w:t xml:space="preserve">wyłączyło </w:t>
      </w:r>
      <w:r w:rsidR="00A704AA">
        <w:rPr>
          <w:sz w:val="20"/>
          <w:szCs w:val="20"/>
        </w:rPr>
        <w:t xml:space="preserve">Prezydenta </w:t>
      </w:r>
      <w:r w:rsidR="00D127FF">
        <w:rPr>
          <w:sz w:val="20"/>
          <w:szCs w:val="20"/>
        </w:rPr>
        <w:t>M</w:t>
      </w:r>
      <w:r w:rsidR="00A704AA">
        <w:rPr>
          <w:sz w:val="20"/>
          <w:szCs w:val="20"/>
        </w:rPr>
        <w:t xml:space="preserve">iasta Żory </w:t>
      </w:r>
      <w:r>
        <w:rPr>
          <w:sz w:val="20"/>
          <w:szCs w:val="20"/>
        </w:rPr>
        <w:t xml:space="preserve">i wyznaczyło Prezydenta Miasta Gliwice </w:t>
      </w:r>
      <w:r>
        <w:rPr>
          <w:bCs/>
          <w:sz w:val="20"/>
          <w:szCs w:val="20"/>
        </w:rPr>
        <w:t xml:space="preserve">do załatwienia sprawy.  </w:t>
      </w:r>
    </w:p>
    <w:p w:rsidR="00F83DAD" w:rsidRPr="00F83DAD" w:rsidRDefault="00F83DAD" w:rsidP="00A704AA">
      <w:pPr>
        <w:autoSpaceDE w:val="0"/>
        <w:autoSpaceDN w:val="0"/>
        <w:adjustRightInd w:val="0"/>
        <w:spacing w:before="120" w:after="120"/>
        <w:ind w:firstLine="567"/>
        <w:jc w:val="both"/>
        <w:rPr>
          <w:sz w:val="20"/>
          <w:szCs w:val="20"/>
        </w:rPr>
      </w:pPr>
      <w:r>
        <w:rPr>
          <w:sz w:val="20"/>
          <w:szCs w:val="20"/>
        </w:rPr>
        <w:t>W toku postępowania pismem z dnia 19.09.2024 r. pełnomocnik inwestora zwrócił się do tutejszego organu z prośbą o zmianę nazwy przedsięwzięcia na nazwę: ,,</w:t>
      </w:r>
      <w:r w:rsidRPr="00F83DAD">
        <w:rPr>
          <w:sz w:val="20"/>
          <w:szCs w:val="20"/>
        </w:rPr>
        <w:t>Budowa zespołu paneli fotowoltaicznych o łącznej mocy nieprzekraczalnej 5 MW, wraz z</w:t>
      </w:r>
      <w:r>
        <w:rPr>
          <w:sz w:val="20"/>
          <w:szCs w:val="20"/>
        </w:rPr>
        <w:t> </w:t>
      </w:r>
      <w:r w:rsidRPr="00F83DAD">
        <w:rPr>
          <w:sz w:val="20"/>
          <w:szCs w:val="20"/>
        </w:rPr>
        <w:t>niezbędną infrastrukturą i magazynem energii, z możliwością realizacji w formie niezależnych instalacji o dowolnych konfiguracjach mocy lub budowania w całości, zlokalizowana na działkach o nr ewid. 217/74, 407/73,  883/75, 896/1, 915/73, części 1568/73, 1570/1, części 2518/73, w obrębie 0002 Folwarki, Gmina Miejska Żory”</w:t>
      </w:r>
      <w:r>
        <w:rPr>
          <w:sz w:val="20"/>
          <w:szCs w:val="20"/>
        </w:rPr>
        <w:t>. Powyższe wynika z rezygnacji inwestora z realizacji inwestycji na działkach nr: 873/76 oraz 877/73 obręb Folwarki, gmina Żory.</w:t>
      </w:r>
      <w:r w:rsidRPr="00F83DAD">
        <w:rPr>
          <w:sz w:val="20"/>
          <w:szCs w:val="20"/>
        </w:rPr>
        <w:t xml:space="preserve"> </w:t>
      </w:r>
    </w:p>
    <w:p w:rsidR="00C1654A" w:rsidRDefault="00C1654A" w:rsidP="00C1654A">
      <w:pPr>
        <w:ind w:firstLine="425"/>
        <w:jc w:val="both"/>
        <w:rPr>
          <w:sz w:val="20"/>
          <w:szCs w:val="20"/>
        </w:rPr>
      </w:pPr>
      <w:r w:rsidRPr="00D26F0B">
        <w:rPr>
          <w:rFonts w:cs="ArialMT"/>
          <w:sz w:val="20"/>
          <w:szCs w:val="20"/>
        </w:rPr>
        <w:t xml:space="preserve">Przedsięwzięcie polega na </w:t>
      </w:r>
      <w:r>
        <w:rPr>
          <w:rFonts w:cs="ArialMT"/>
          <w:sz w:val="20"/>
          <w:szCs w:val="20"/>
        </w:rPr>
        <w:t xml:space="preserve">budowie instalacji  fotowoltaicznej o mocy do 5 MW </w:t>
      </w:r>
      <w:r>
        <w:rPr>
          <w:sz w:val="20"/>
          <w:szCs w:val="20"/>
        </w:rPr>
        <w:t xml:space="preserve">na terenie o powierzchni </w:t>
      </w:r>
      <w:r w:rsidRPr="00D553B3">
        <w:rPr>
          <w:sz w:val="20"/>
          <w:szCs w:val="20"/>
        </w:rPr>
        <w:t>około</w:t>
      </w:r>
      <w:r w:rsidR="009770E2" w:rsidRPr="00D553B3">
        <w:rPr>
          <w:sz w:val="20"/>
          <w:szCs w:val="20"/>
        </w:rPr>
        <w:t xml:space="preserve"> </w:t>
      </w:r>
      <w:r w:rsidR="00354B2F" w:rsidRPr="00D553B3">
        <w:rPr>
          <w:sz w:val="20"/>
          <w:szCs w:val="20"/>
        </w:rPr>
        <w:t>51 830 m</w:t>
      </w:r>
      <w:r w:rsidR="00354B2F" w:rsidRPr="00D553B3">
        <w:rPr>
          <w:sz w:val="20"/>
          <w:szCs w:val="20"/>
          <w:vertAlign w:val="superscript"/>
        </w:rPr>
        <w:t>2</w:t>
      </w:r>
      <w:r w:rsidRPr="00354B2F">
        <w:rPr>
          <w:sz w:val="20"/>
          <w:szCs w:val="20"/>
          <w:vertAlign w:val="superscript"/>
        </w:rPr>
        <w:t xml:space="preserve"> </w:t>
      </w:r>
      <w:r>
        <w:rPr>
          <w:sz w:val="20"/>
          <w:szCs w:val="20"/>
        </w:rPr>
        <w:t>i </w:t>
      </w:r>
      <w:r>
        <w:rPr>
          <w:rFonts w:cs="Arial"/>
          <w:sz w:val="20"/>
          <w:szCs w:val="20"/>
        </w:rPr>
        <w:t>zgodnie z  § 3 ust. 1 pkt 54</w:t>
      </w:r>
      <w:r w:rsidR="00B908B4">
        <w:rPr>
          <w:rFonts w:cs="Arial"/>
          <w:sz w:val="20"/>
          <w:szCs w:val="20"/>
        </w:rPr>
        <w:t>a</w:t>
      </w:r>
      <w:r>
        <w:rPr>
          <w:rFonts w:cs="Arial"/>
          <w:sz w:val="20"/>
          <w:szCs w:val="20"/>
        </w:rPr>
        <w:t xml:space="preserve"> lit. b rozporządzenia Rady Ministrów z dnia 10 września 2019 r. w sprawie przedsięwzięć mogących znacząco oddziaływać na środowisko (tj. Dz. U. z 2019 r., poz. 1839 ze zm.) jako „</w:t>
      </w:r>
      <w:r w:rsidR="00426764">
        <w:rPr>
          <w:sz w:val="20"/>
          <w:szCs w:val="20"/>
        </w:rPr>
        <w:t>zabudowa systemami fotowoltaicznymi o powierzchni wyznaczonej po obrysie zewnętrznym skrajnych modułów paneli nie mniejszej niż: 2 ha na obszarach innych niż wymienione w lit.a</w:t>
      </w:r>
      <w:r>
        <w:rPr>
          <w:sz w:val="20"/>
          <w:szCs w:val="20"/>
        </w:rPr>
        <w:t>” kwalifikuje się do przedsięwzięć mogących potencjalnie znacząco oddziaływać na środowisko.</w:t>
      </w:r>
    </w:p>
    <w:p w:rsidR="00C1654A" w:rsidRPr="00076D97" w:rsidRDefault="00C1654A" w:rsidP="00C1654A">
      <w:pPr>
        <w:autoSpaceDE w:val="0"/>
        <w:autoSpaceDN w:val="0"/>
        <w:adjustRightInd w:val="0"/>
        <w:ind w:firstLine="567"/>
        <w:jc w:val="both"/>
        <w:rPr>
          <w:sz w:val="20"/>
          <w:szCs w:val="20"/>
        </w:rPr>
      </w:pPr>
      <w:r w:rsidRPr="005A2280">
        <w:rPr>
          <w:sz w:val="20"/>
          <w:szCs w:val="20"/>
        </w:rPr>
        <w:t>Dla przedsięwzięć mogących potencjalnie znacząco oddziaływać na środowisko z</w:t>
      </w:r>
      <w:r w:rsidRPr="005A2280">
        <w:rPr>
          <w:rFonts w:cs="Tahoma"/>
          <w:sz w:val="20"/>
          <w:szCs w:val="20"/>
        </w:rPr>
        <w:t xml:space="preserve">godnie z </w:t>
      </w:r>
      <w:r w:rsidRPr="005A2280">
        <w:rPr>
          <w:sz w:val="20"/>
          <w:szCs w:val="20"/>
        </w:rPr>
        <w:t>art. 71 ust. 2 pkt 2</w:t>
      </w:r>
      <w:r w:rsidRPr="005A2280">
        <w:rPr>
          <w:rFonts w:cs="Tahoma"/>
          <w:sz w:val="20"/>
          <w:szCs w:val="20"/>
        </w:rPr>
        <w:t xml:space="preserve">  ustawy  </w:t>
      </w:r>
      <w:r w:rsidRPr="005A2280">
        <w:rPr>
          <w:sz w:val="20"/>
          <w:szCs w:val="20"/>
        </w:rPr>
        <w:t xml:space="preserve">z dnia  3 października 2008 r.  </w:t>
      </w:r>
      <w:r w:rsidRPr="005A2280">
        <w:rPr>
          <w:iCs/>
          <w:sz w:val="20"/>
          <w:szCs w:val="20"/>
        </w:rPr>
        <w:t>o udostępnianiu  informacji o środowisku i jego ochronie, udziale społeczeństwa w ochronie środowiska oraz o ocenach oddziaływania na środowisko</w:t>
      </w:r>
      <w:r w:rsidRPr="005A2280">
        <w:rPr>
          <w:sz w:val="20"/>
          <w:szCs w:val="20"/>
        </w:rPr>
        <w:t xml:space="preserve"> (j.t.  Dz. U. z 202</w:t>
      </w:r>
      <w:r w:rsidR="000E0378">
        <w:rPr>
          <w:sz w:val="20"/>
          <w:szCs w:val="20"/>
        </w:rPr>
        <w:t>4</w:t>
      </w:r>
      <w:r w:rsidRPr="005A2280">
        <w:rPr>
          <w:sz w:val="20"/>
          <w:szCs w:val="20"/>
        </w:rPr>
        <w:t> r. poz. </w:t>
      </w:r>
      <w:r>
        <w:rPr>
          <w:sz w:val="20"/>
          <w:szCs w:val="20"/>
        </w:rPr>
        <w:t>1</w:t>
      </w:r>
      <w:r w:rsidR="000E0378">
        <w:rPr>
          <w:sz w:val="20"/>
          <w:szCs w:val="20"/>
        </w:rPr>
        <w:t>112</w:t>
      </w:r>
      <w:r w:rsidRPr="00076D97">
        <w:rPr>
          <w:sz w:val="20"/>
          <w:szCs w:val="20"/>
        </w:rPr>
        <w:t>) - dalej ustawa OOŚ, przed uzyskaniem decyzji wymienionych</w:t>
      </w:r>
      <w:r w:rsidRPr="00076D97">
        <w:rPr>
          <w:rFonts w:cs="Tahoma"/>
          <w:sz w:val="20"/>
          <w:szCs w:val="20"/>
        </w:rPr>
        <w:t xml:space="preserve"> w </w:t>
      </w:r>
      <w:r w:rsidRPr="00076D97">
        <w:rPr>
          <w:sz w:val="20"/>
          <w:szCs w:val="20"/>
        </w:rPr>
        <w:t xml:space="preserve">art. 72 ust. 1 </w:t>
      </w:r>
      <w:r w:rsidRPr="00076D97">
        <w:rPr>
          <w:rFonts w:cs="Tahoma"/>
          <w:sz w:val="20"/>
          <w:szCs w:val="20"/>
        </w:rPr>
        <w:t>lub dokonaniem zgłoszeń, o których mowa w </w:t>
      </w:r>
      <w:r w:rsidRPr="00076D97">
        <w:rPr>
          <w:sz w:val="20"/>
          <w:szCs w:val="20"/>
        </w:rPr>
        <w:t xml:space="preserve">art. 72 </w:t>
      </w:r>
      <w:r w:rsidRPr="00076D97">
        <w:rPr>
          <w:rFonts w:cs="Tahoma"/>
          <w:sz w:val="20"/>
          <w:szCs w:val="20"/>
        </w:rPr>
        <w:t xml:space="preserve">ust. 1a wymagane jest uzyskanie decyzji </w:t>
      </w:r>
      <w:r w:rsidRPr="00076D97">
        <w:rPr>
          <w:sz w:val="20"/>
          <w:szCs w:val="20"/>
        </w:rPr>
        <w:t xml:space="preserve">o środowiskowych uwarunkowaniach. </w:t>
      </w:r>
    </w:p>
    <w:p w:rsidR="00C1654A" w:rsidRPr="00076D97" w:rsidRDefault="00C1654A" w:rsidP="00C1654A">
      <w:pPr>
        <w:autoSpaceDE w:val="0"/>
        <w:autoSpaceDN w:val="0"/>
        <w:adjustRightInd w:val="0"/>
        <w:ind w:firstLine="426"/>
        <w:jc w:val="both"/>
        <w:rPr>
          <w:sz w:val="20"/>
          <w:szCs w:val="20"/>
        </w:rPr>
      </w:pPr>
      <w:r w:rsidRPr="00076D97">
        <w:rPr>
          <w:sz w:val="20"/>
          <w:szCs w:val="20"/>
        </w:rPr>
        <w:t>W ramach procedury organ właściwy do jej wydania, uwzględniając uwarunkowania wymienione w art. 63 ust. 1 ustawy OOŚ, bada potrzebę przeprowadzenia oceny oddziaływania planowanego przedsięwzięcia na środowisko zasięgając opinii właściwych organów, o których mowa w art. 64 ust. 1 ustawy OOŚ.</w:t>
      </w:r>
    </w:p>
    <w:p w:rsidR="00C1654A" w:rsidRDefault="00C1654A" w:rsidP="00C1654A">
      <w:pPr>
        <w:autoSpaceDE w:val="0"/>
        <w:autoSpaceDN w:val="0"/>
        <w:adjustRightInd w:val="0"/>
        <w:ind w:firstLine="426"/>
        <w:jc w:val="both"/>
        <w:rPr>
          <w:sz w:val="20"/>
          <w:szCs w:val="20"/>
        </w:rPr>
      </w:pPr>
      <w:r w:rsidRPr="00076D97">
        <w:rPr>
          <w:sz w:val="20"/>
          <w:szCs w:val="20"/>
        </w:rPr>
        <w:t xml:space="preserve">Zgodnie z art. 63 ust. 1 ustawy OOŚ obowiązek przeprowadzenia oceny oddziaływania planowanego przedsięwzięcia na środowisko, organ stwierdza w drodze postanowienia. </w:t>
      </w:r>
    </w:p>
    <w:p w:rsidR="00C1654A" w:rsidRPr="00076D97" w:rsidRDefault="00C1654A" w:rsidP="00C1654A">
      <w:pPr>
        <w:pStyle w:val="Tekst"/>
        <w:ind w:right="17" w:firstLine="426"/>
        <w:rPr>
          <w:sz w:val="20"/>
          <w:szCs w:val="20"/>
        </w:rPr>
      </w:pPr>
      <w:r w:rsidRPr="00076D97">
        <w:rPr>
          <w:sz w:val="20"/>
          <w:szCs w:val="20"/>
        </w:rPr>
        <w:t>Zgodnie z art. 84 ust. 1 ustawy OOŚ, w przypadku gdy nie została przeprowadzona ocena oddziaływania przedsięwzięcia na środowisko, po uzyskaniu wymaganych opinii, o</w:t>
      </w:r>
      <w:r w:rsidR="00743BD2">
        <w:rPr>
          <w:sz w:val="20"/>
          <w:szCs w:val="20"/>
        </w:rPr>
        <w:t> </w:t>
      </w:r>
      <w:r w:rsidRPr="00076D97">
        <w:rPr>
          <w:sz w:val="20"/>
          <w:szCs w:val="20"/>
        </w:rPr>
        <w:t xml:space="preserve">których mowa w art. 64 kpa, właściwy organ w decyzji o środowiskowych uwarunkowaniach stwierdza brak potrzeby przeprowadzenia oceny oddziaływania przedsięwzięcia na środowisko. </w:t>
      </w:r>
    </w:p>
    <w:p w:rsidR="00C1654A" w:rsidRPr="00076D97" w:rsidRDefault="00C1654A" w:rsidP="00C1654A">
      <w:pPr>
        <w:pStyle w:val="Tekst"/>
        <w:ind w:right="17" w:firstLine="426"/>
        <w:rPr>
          <w:sz w:val="20"/>
          <w:szCs w:val="20"/>
        </w:rPr>
      </w:pPr>
      <w:r w:rsidRPr="00076D97">
        <w:rPr>
          <w:sz w:val="20"/>
          <w:szCs w:val="20"/>
        </w:rPr>
        <w:t>Zgodnie z art. 84 ust. 1a ustawy OOŚ, gdy nie została przeprowadzona ocena oddziaływania przedsięwzięcia na środowisko, właściwy organ w decyzji o środowiskowych uwarunkowaniach może określić warunki lub wymagania, o których mowa w ar</w:t>
      </w:r>
      <w:r>
        <w:rPr>
          <w:sz w:val="20"/>
          <w:szCs w:val="20"/>
        </w:rPr>
        <w:t>t. 82 ust. 1 pkt 1 lit. b lub c</w:t>
      </w:r>
      <w:r w:rsidRPr="00076D97">
        <w:rPr>
          <w:sz w:val="20"/>
          <w:szCs w:val="20"/>
        </w:rPr>
        <w:t xml:space="preserve"> lub nałożyć obowiązek działań, o których mowa w</w:t>
      </w:r>
      <w:r w:rsidR="00743BD2">
        <w:rPr>
          <w:sz w:val="20"/>
          <w:szCs w:val="20"/>
        </w:rPr>
        <w:t> </w:t>
      </w:r>
      <w:r w:rsidRPr="00076D97">
        <w:rPr>
          <w:sz w:val="20"/>
          <w:szCs w:val="20"/>
        </w:rPr>
        <w:t xml:space="preserve">art. 82 ust. 1 pkt 2 lit. b lub c. </w:t>
      </w:r>
    </w:p>
    <w:p w:rsidR="00C1654A" w:rsidRPr="00076D97" w:rsidRDefault="00C1654A" w:rsidP="00C1654A">
      <w:pPr>
        <w:pStyle w:val="Tekst"/>
        <w:ind w:right="17" w:firstLine="426"/>
        <w:rPr>
          <w:sz w:val="20"/>
          <w:szCs w:val="20"/>
        </w:rPr>
      </w:pPr>
      <w:r w:rsidRPr="00076D97">
        <w:rPr>
          <w:sz w:val="20"/>
          <w:szCs w:val="20"/>
        </w:rPr>
        <w:t xml:space="preserve">Zgodnie z art. 84 ust. 2 ustawy OOŚ </w:t>
      </w:r>
      <w:r w:rsidRPr="005B282B">
        <w:rPr>
          <w:sz w:val="20"/>
          <w:szCs w:val="20"/>
        </w:rPr>
        <w:t>Charakterystyka</w:t>
      </w:r>
      <w:r w:rsidRPr="00076D97">
        <w:rPr>
          <w:sz w:val="20"/>
          <w:szCs w:val="20"/>
        </w:rPr>
        <w:t xml:space="preserve"> przedsięwzięcia stanowi załącznik do decyzji o środowiskowych uwarunkowaniach.</w:t>
      </w:r>
    </w:p>
    <w:p w:rsidR="00C1654A" w:rsidRPr="00076D97" w:rsidRDefault="00C1654A" w:rsidP="00C1654A">
      <w:pPr>
        <w:ind w:firstLine="426"/>
        <w:jc w:val="both"/>
        <w:rPr>
          <w:sz w:val="20"/>
          <w:szCs w:val="20"/>
        </w:rPr>
      </w:pPr>
      <w:bookmarkStart w:id="1" w:name="mip57657917"/>
      <w:bookmarkEnd w:id="1"/>
      <w:r w:rsidRPr="0069565A">
        <w:rPr>
          <w:sz w:val="20"/>
          <w:szCs w:val="20"/>
        </w:rPr>
        <w:t>W oparciu o art. 80 ust. 2 ustawy OOŚ organ wydaje decyzję o</w:t>
      </w:r>
      <w:r>
        <w:rPr>
          <w:sz w:val="20"/>
          <w:szCs w:val="20"/>
        </w:rPr>
        <w:t> </w:t>
      </w:r>
      <w:r w:rsidRPr="0069565A">
        <w:rPr>
          <w:sz w:val="20"/>
          <w:szCs w:val="20"/>
        </w:rPr>
        <w:t>środowiskowych uwarunkowaniach  po stwierdzeniu zgodności lokalizacji przedsięwzięcia z ustaleniami miejscowego planu</w:t>
      </w:r>
      <w:r>
        <w:rPr>
          <w:sz w:val="20"/>
          <w:szCs w:val="20"/>
        </w:rPr>
        <w:t>.</w:t>
      </w:r>
      <w:r w:rsidRPr="0069565A">
        <w:rPr>
          <w:sz w:val="20"/>
          <w:szCs w:val="20"/>
        </w:rPr>
        <w:t xml:space="preserve"> </w:t>
      </w:r>
    </w:p>
    <w:p w:rsidR="00C1654A" w:rsidRPr="00076D97" w:rsidRDefault="00C1654A" w:rsidP="00C1654A">
      <w:pPr>
        <w:pStyle w:val="Tekst"/>
        <w:ind w:right="17" w:firstLine="426"/>
        <w:rPr>
          <w:sz w:val="20"/>
          <w:szCs w:val="20"/>
        </w:rPr>
      </w:pPr>
      <w:r>
        <w:rPr>
          <w:sz w:val="20"/>
          <w:szCs w:val="20"/>
        </w:rPr>
        <w:t>N</w:t>
      </w:r>
      <w:r w:rsidRPr="00076D97">
        <w:rPr>
          <w:sz w:val="20"/>
          <w:szCs w:val="20"/>
        </w:rPr>
        <w:t>a podstawie art. 73 ust. 1 ustawy OOŚ, w oparciu o złożony wniosek</w:t>
      </w:r>
      <w:r>
        <w:rPr>
          <w:sz w:val="20"/>
          <w:szCs w:val="20"/>
        </w:rPr>
        <w:t xml:space="preserve"> Prezydent Miasta Gliwice</w:t>
      </w:r>
      <w:r w:rsidRPr="00076D97">
        <w:rPr>
          <w:sz w:val="20"/>
          <w:szCs w:val="20"/>
        </w:rPr>
        <w:t xml:space="preserve"> wszczął postępowanie w sprawie wydania decyzji o środowiskowych </w:t>
      </w:r>
      <w:r w:rsidRPr="00076D97">
        <w:rPr>
          <w:sz w:val="20"/>
          <w:szCs w:val="20"/>
        </w:rPr>
        <w:lastRenderedPageBreak/>
        <w:t xml:space="preserve">uwarunkowaniach  – zawiadomienie z dnia </w:t>
      </w:r>
      <w:r w:rsidR="00743BD2">
        <w:rPr>
          <w:sz w:val="20"/>
          <w:szCs w:val="20"/>
        </w:rPr>
        <w:t>26.02</w:t>
      </w:r>
      <w:r>
        <w:rPr>
          <w:sz w:val="20"/>
          <w:szCs w:val="20"/>
        </w:rPr>
        <w:t>.202</w:t>
      </w:r>
      <w:r w:rsidR="00743BD2">
        <w:rPr>
          <w:sz w:val="20"/>
          <w:szCs w:val="20"/>
        </w:rPr>
        <w:t>4</w:t>
      </w:r>
      <w:r w:rsidRPr="00076D97">
        <w:rPr>
          <w:sz w:val="20"/>
          <w:szCs w:val="20"/>
        </w:rPr>
        <w:t xml:space="preserve"> r. </w:t>
      </w:r>
      <w:r>
        <w:rPr>
          <w:sz w:val="20"/>
          <w:szCs w:val="20"/>
        </w:rPr>
        <w:t>–</w:t>
      </w:r>
      <w:r w:rsidRPr="00076D97">
        <w:rPr>
          <w:sz w:val="20"/>
          <w:szCs w:val="20"/>
        </w:rPr>
        <w:t xml:space="preserve"> pismo</w:t>
      </w:r>
      <w:r>
        <w:rPr>
          <w:sz w:val="20"/>
          <w:szCs w:val="20"/>
        </w:rPr>
        <w:t xml:space="preserve"> znak:</w:t>
      </w:r>
      <w:r w:rsidRPr="00076D97">
        <w:rPr>
          <w:sz w:val="20"/>
          <w:szCs w:val="20"/>
        </w:rPr>
        <w:t xml:space="preserve"> ŚR.6220.1.</w:t>
      </w:r>
      <w:r w:rsidR="00743BD2">
        <w:rPr>
          <w:sz w:val="20"/>
          <w:szCs w:val="20"/>
        </w:rPr>
        <w:t>59</w:t>
      </w:r>
      <w:r>
        <w:rPr>
          <w:sz w:val="20"/>
          <w:szCs w:val="20"/>
        </w:rPr>
        <w:t>.202</w:t>
      </w:r>
      <w:r w:rsidR="00743BD2">
        <w:rPr>
          <w:sz w:val="20"/>
          <w:szCs w:val="20"/>
        </w:rPr>
        <w:t>3</w:t>
      </w:r>
      <w:r w:rsidRPr="00076D97">
        <w:rPr>
          <w:sz w:val="20"/>
          <w:szCs w:val="20"/>
        </w:rPr>
        <w:t xml:space="preserve">. </w:t>
      </w:r>
    </w:p>
    <w:p w:rsidR="00C1654A" w:rsidRPr="00591659" w:rsidRDefault="00C1654A" w:rsidP="00C1654A">
      <w:pPr>
        <w:pStyle w:val="Tekst"/>
        <w:ind w:right="17" w:firstLine="426"/>
        <w:rPr>
          <w:sz w:val="20"/>
          <w:szCs w:val="20"/>
        </w:rPr>
      </w:pPr>
      <w:r w:rsidRPr="00076D97">
        <w:rPr>
          <w:sz w:val="20"/>
          <w:szCs w:val="20"/>
        </w:rPr>
        <w:t>Wnioskodawca, zgodnie z art. 74 ustawy OOŚ, złożył wraz z wnioskiem poświadczoną przez właściwy organ kopię mapy ewidencyjnej, mapę z zaznaczonym przebiegiem granicy terenu realizacji inwestycji i obszaru oddziaływania, wypisy z ewidencji gruntów dla działek objętych zakresem inwestycji i obszarem oddziaływania oraz przygotowaną zgodnie z wymagani</w:t>
      </w:r>
      <w:r>
        <w:rPr>
          <w:sz w:val="20"/>
          <w:szCs w:val="20"/>
        </w:rPr>
        <w:t xml:space="preserve">ami art. 62a ust. 1 ustawy OOŚ </w:t>
      </w:r>
      <w:r w:rsidRPr="00076D97">
        <w:rPr>
          <w:sz w:val="20"/>
          <w:szCs w:val="20"/>
        </w:rPr>
        <w:t>Kartę informacyjną przedsięwzięcia</w:t>
      </w:r>
      <w:r>
        <w:rPr>
          <w:sz w:val="20"/>
          <w:szCs w:val="20"/>
        </w:rPr>
        <w:t xml:space="preserve">, </w:t>
      </w:r>
      <w:r w:rsidR="007109DE">
        <w:rPr>
          <w:sz w:val="20"/>
          <w:szCs w:val="20"/>
        </w:rPr>
        <w:t>lipiec 2023</w:t>
      </w:r>
      <w:r>
        <w:rPr>
          <w:sz w:val="20"/>
          <w:szCs w:val="20"/>
        </w:rPr>
        <w:t xml:space="preserve"> r. opracowaną przez  mgr inż. </w:t>
      </w:r>
      <w:r w:rsidR="007109DE">
        <w:rPr>
          <w:sz w:val="20"/>
          <w:szCs w:val="20"/>
        </w:rPr>
        <w:t>Izabele Linek</w:t>
      </w:r>
      <w:r w:rsidR="00935A9C">
        <w:rPr>
          <w:sz w:val="20"/>
          <w:szCs w:val="20"/>
        </w:rPr>
        <w:t xml:space="preserve"> z firmy Alseva Pro Sp.zo.o z siedzibą w Krakowie przy ul. Zakliki z Mydlnik 14A</w:t>
      </w:r>
      <w:r>
        <w:rPr>
          <w:sz w:val="20"/>
          <w:szCs w:val="20"/>
        </w:rPr>
        <w:t>.</w:t>
      </w:r>
    </w:p>
    <w:p w:rsidR="00C1654A" w:rsidRPr="00076D97" w:rsidRDefault="00C1654A" w:rsidP="00C1654A">
      <w:pPr>
        <w:pStyle w:val="Tekst"/>
        <w:ind w:right="17" w:firstLine="425"/>
        <w:rPr>
          <w:sz w:val="20"/>
          <w:szCs w:val="20"/>
        </w:rPr>
      </w:pPr>
      <w:r w:rsidRPr="00076D97">
        <w:rPr>
          <w:sz w:val="20"/>
          <w:szCs w:val="20"/>
        </w:rPr>
        <w:t>W ramach procedury Prezydent Miasta Gliwice, w trybie art. 64 ust. 1 pkt 1, 2 i 4 ustawy OOŚ, pismami z dnia</w:t>
      </w:r>
      <w:r>
        <w:rPr>
          <w:sz w:val="20"/>
          <w:szCs w:val="20"/>
        </w:rPr>
        <w:t xml:space="preserve"> </w:t>
      </w:r>
      <w:r w:rsidR="00FE35A9">
        <w:rPr>
          <w:sz w:val="20"/>
          <w:szCs w:val="20"/>
        </w:rPr>
        <w:t>22.03</w:t>
      </w:r>
      <w:r>
        <w:rPr>
          <w:sz w:val="20"/>
          <w:szCs w:val="20"/>
        </w:rPr>
        <w:t>.202</w:t>
      </w:r>
      <w:r w:rsidR="00FE35A9">
        <w:rPr>
          <w:sz w:val="20"/>
          <w:szCs w:val="20"/>
        </w:rPr>
        <w:t>4</w:t>
      </w:r>
      <w:r w:rsidRPr="00076D97">
        <w:rPr>
          <w:sz w:val="20"/>
          <w:szCs w:val="20"/>
        </w:rPr>
        <w:t> r. wystąpił do Regionalnego Dyrektora Ochrony Środowiska w Katowicach (dalej RDOŚ), Państwowego Powiatowego Inspektora Sanitarnego w </w:t>
      </w:r>
      <w:r w:rsidR="000F0CF2">
        <w:rPr>
          <w:sz w:val="20"/>
          <w:szCs w:val="20"/>
        </w:rPr>
        <w:t>Rybniku</w:t>
      </w:r>
      <w:r w:rsidRPr="00076D97">
        <w:rPr>
          <w:sz w:val="20"/>
          <w:szCs w:val="20"/>
        </w:rPr>
        <w:t xml:space="preserve"> (dalej PPIS) oraz Dyrektora Państwowego Gospodarstwa Wodnego Wody Polskie (dalej PGW WP)</w:t>
      </w:r>
      <w:r w:rsidRPr="00076D97">
        <w:rPr>
          <w:bCs/>
          <w:sz w:val="20"/>
          <w:szCs w:val="20"/>
        </w:rPr>
        <w:t xml:space="preserve"> </w:t>
      </w:r>
      <w:r w:rsidRPr="00076D97">
        <w:rPr>
          <w:sz w:val="20"/>
          <w:szCs w:val="20"/>
        </w:rPr>
        <w:t xml:space="preserve">o opinie w zakresie potrzeby przeprowadzenia oceny oddziaływania planowanego przedsięwzięcia na środowisko i ewentualnego zakresu raportu. </w:t>
      </w:r>
    </w:p>
    <w:p w:rsidR="00C1654A" w:rsidRPr="00384B68" w:rsidRDefault="00C1654A" w:rsidP="00C1654A">
      <w:pPr>
        <w:pStyle w:val="Tekst"/>
        <w:ind w:right="17" w:firstLine="425"/>
        <w:rPr>
          <w:kern w:val="0"/>
          <w:sz w:val="20"/>
          <w:szCs w:val="20"/>
        </w:rPr>
      </w:pPr>
      <w:r w:rsidRPr="00384B68">
        <w:rPr>
          <w:sz w:val="20"/>
          <w:szCs w:val="20"/>
        </w:rPr>
        <w:t xml:space="preserve">Organy opiniujące: RDOŚ w opinii z dnia </w:t>
      </w:r>
      <w:r w:rsidR="00A01A15" w:rsidRPr="00384B68">
        <w:rPr>
          <w:sz w:val="20"/>
          <w:szCs w:val="20"/>
        </w:rPr>
        <w:t>21</w:t>
      </w:r>
      <w:r w:rsidRPr="00384B68">
        <w:rPr>
          <w:sz w:val="20"/>
          <w:szCs w:val="20"/>
        </w:rPr>
        <w:t>.08.202</w:t>
      </w:r>
      <w:r w:rsidR="00A01A15" w:rsidRPr="00384B68">
        <w:rPr>
          <w:sz w:val="20"/>
          <w:szCs w:val="20"/>
        </w:rPr>
        <w:t>4</w:t>
      </w:r>
      <w:r w:rsidRPr="00384B68">
        <w:rPr>
          <w:sz w:val="20"/>
          <w:szCs w:val="20"/>
        </w:rPr>
        <w:t> r. – znak: WOOŚ.4220.</w:t>
      </w:r>
      <w:r w:rsidR="00A01A15" w:rsidRPr="00384B68">
        <w:rPr>
          <w:sz w:val="20"/>
          <w:szCs w:val="20"/>
        </w:rPr>
        <w:t>154</w:t>
      </w:r>
      <w:r w:rsidRPr="00384B68">
        <w:rPr>
          <w:sz w:val="20"/>
          <w:szCs w:val="20"/>
        </w:rPr>
        <w:t>.202</w:t>
      </w:r>
      <w:r w:rsidR="00A01A15" w:rsidRPr="00384B68">
        <w:rPr>
          <w:sz w:val="20"/>
          <w:szCs w:val="20"/>
        </w:rPr>
        <w:t>4</w:t>
      </w:r>
      <w:r w:rsidRPr="00384B68">
        <w:rPr>
          <w:sz w:val="20"/>
          <w:szCs w:val="20"/>
        </w:rPr>
        <w:t>.</w:t>
      </w:r>
      <w:r w:rsidR="00A01A15" w:rsidRPr="00384B68">
        <w:rPr>
          <w:sz w:val="20"/>
          <w:szCs w:val="20"/>
        </w:rPr>
        <w:t>JŻ</w:t>
      </w:r>
      <w:r w:rsidRPr="00384B68">
        <w:rPr>
          <w:sz w:val="20"/>
          <w:szCs w:val="20"/>
        </w:rPr>
        <w:t>., PGW WP</w:t>
      </w:r>
      <w:r w:rsidRPr="00384B68">
        <w:rPr>
          <w:bCs/>
          <w:sz w:val="20"/>
          <w:szCs w:val="20"/>
        </w:rPr>
        <w:t xml:space="preserve"> w opinii z dnia</w:t>
      </w:r>
      <w:r w:rsidR="009940FA">
        <w:rPr>
          <w:bCs/>
          <w:sz w:val="20"/>
          <w:szCs w:val="20"/>
        </w:rPr>
        <w:t xml:space="preserve"> 12.04.2024 r. znak:</w:t>
      </w:r>
      <w:r w:rsidR="009940FA" w:rsidRPr="009940FA">
        <w:rPr>
          <w:bCs/>
          <w:sz w:val="20"/>
          <w:szCs w:val="20"/>
        </w:rPr>
        <w:t xml:space="preserve"> </w:t>
      </w:r>
      <w:r w:rsidR="009940FA" w:rsidRPr="00384B68">
        <w:rPr>
          <w:bCs/>
          <w:sz w:val="20"/>
          <w:szCs w:val="20"/>
        </w:rPr>
        <w:t>CG.ZZŚ.4901.53.2024.TM</w:t>
      </w:r>
      <w:r w:rsidR="009940FA">
        <w:rPr>
          <w:bCs/>
          <w:sz w:val="20"/>
          <w:szCs w:val="20"/>
        </w:rPr>
        <w:t xml:space="preserve"> (ponownie wydanej w dni</w:t>
      </w:r>
      <w:r w:rsidR="006D39E6">
        <w:rPr>
          <w:bCs/>
          <w:sz w:val="20"/>
          <w:szCs w:val="20"/>
        </w:rPr>
        <w:t>ach: 06.08.2024 r. znak:</w:t>
      </w:r>
      <w:r w:rsidR="009940FA">
        <w:rPr>
          <w:bCs/>
          <w:sz w:val="20"/>
          <w:szCs w:val="20"/>
        </w:rPr>
        <w:t xml:space="preserve"> </w:t>
      </w:r>
      <w:r w:rsidR="006D39E6" w:rsidRPr="00384B68">
        <w:rPr>
          <w:bCs/>
          <w:sz w:val="20"/>
          <w:szCs w:val="20"/>
        </w:rPr>
        <w:t>CG.ZZŚ.4901.53.2024.TM</w:t>
      </w:r>
      <w:r w:rsidR="006D39E6">
        <w:rPr>
          <w:bCs/>
          <w:sz w:val="20"/>
          <w:szCs w:val="20"/>
        </w:rPr>
        <w:t xml:space="preserve"> i </w:t>
      </w:r>
      <w:r w:rsidRPr="00384B68">
        <w:rPr>
          <w:bCs/>
          <w:sz w:val="20"/>
          <w:szCs w:val="20"/>
        </w:rPr>
        <w:t xml:space="preserve"> </w:t>
      </w:r>
      <w:r w:rsidR="00A01A15" w:rsidRPr="00384B68">
        <w:rPr>
          <w:bCs/>
          <w:sz w:val="20"/>
          <w:szCs w:val="20"/>
        </w:rPr>
        <w:t>22</w:t>
      </w:r>
      <w:r w:rsidRPr="00384B68">
        <w:rPr>
          <w:bCs/>
          <w:sz w:val="20"/>
          <w:szCs w:val="20"/>
        </w:rPr>
        <w:t>.</w:t>
      </w:r>
      <w:r w:rsidR="00A01A15" w:rsidRPr="00384B68">
        <w:rPr>
          <w:bCs/>
          <w:sz w:val="20"/>
          <w:szCs w:val="20"/>
        </w:rPr>
        <w:t>10</w:t>
      </w:r>
      <w:r w:rsidRPr="00384B68">
        <w:rPr>
          <w:bCs/>
          <w:sz w:val="20"/>
          <w:szCs w:val="20"/>
        </w:rPr>
        <w:t>.202</w:t>
      </w:r>
      <w:r w:rsidR="00A01A15" w:rsidRPr="00384B68">
        <w:rPr>
          <w:bCs/>
          <w:sz w:val="20"/>
          <w:szCs w:val="20"/>
        </w:rPr>
        <w:t>4</w:t>
      </w:r>
      <w:r w:rsidRPr="00384B68">
        <w:rPr>
          <w:bCs/>
          <w:sz w:val="20"/>
          <w:szCs w:val="20"/>
        </w:rPr>
        <w:t xml:space="preserve"> r. znak: </w:t>
      </w:r>
      <w:r w:rsidR="00A01A15" w:rsidRPr="00384B68">
        <w:rPr>
          <w:bCs/>
          <w:sz w:val="20"/>
          <w:szCs w:val="20"/>
        </w:rPr>
        <w:t>CG.ZZŚ.4901.53.2024.TM</w:t>
      </w:r>
      <w:r w:rsidR="006D39E6">
        <w:rPr>
          <w:bCs/>
          <w:sz w:val="20"/>
          <w:szCs w:val="20"/>
        </w:rPr>
        <w:t>)</w:t>
      </w:r>
      <w:r w:rsidRPr="00384B68">
        <w:rPr>
          <w:bCs/>
          <w:sz w:val="20"/>
          <w:szCs w:val="20"/>
        </w:rPr>
        <w:t>, PPIS w</w:t>
      </w:r>
      <w:r w:rsidR="006D39E6">
        <w:rPr>
          <w:bCs/>
          <w:sz w:val="20"/>
          <w:szCs w:val="20"/>
        </w:rPr>
        <w:t> </w:t>
      </w:r>
      <w:r w:rsidRPr="00384B68">
        <w:rPr>
          <w:bCs/>
          <w:sz w:val="20"/>
          <w:szCs w:val="20"/>
        </w:rPr>
        <w:t>opinii z dnia</w:t>
      </w:r>
      <w:r w:rsidR="009940FA">
        <w:rPr>
          <w:bCs/>
          <w:sz w:val="20"/>
          <w:szCs w:val="20"/>
        </w:rPr>
        <w:t xml:space="preserve"> 15.04.2024 r. </w:t>
      </w:r>
      <w:r w:rsidR="009940FA" w:rsidRPr="00384B68">
        <w:rPr>
          <w:bCs/>
          <w:sz w:val="20"/>
          <w:szCs w:val="20"/>
        </w:rPr>
        <w:t>znak: ONS-ZNS.9027.2.8.2024</w:t>
      </w:r>
      <w:r w:rsidR="006D39E6">
        <w:rPr>
          <w:bCs/>
          <w:sz w:val="20"/>
          <w:szCs w:val="20"/>
        </w:rPr>
        <w:t xml:space="preserve"> </w:t>
      </w:r>
      <w:r w:rsidR="009940FA">
        <w:rPr>
          <w:bCs/>
          <w:sz w:val="20"/>
          <w:szCs w:val="20"/>
        </w:rPr>
        <w:t>(</w:t>
      </w:r>
      <w:r w:rsidR="006D39E6">
        <w:rPr>
          <w:bCs/>
          <w:sz w:val="20"/>
          <w:szCs w:val="20"/>
        </w:rPr>
        <w:t xml:space="preserve"> podtrzymanej w dniu 13.08.2024 r. i </w:t>
      </w:r>
      <w:r w:rsidR="009940FA">
        <w:rPr>
          <w:bCs/>
          <w:sz w:val="20"/>
          <w:szCs w:val="20"/>
        </w:rPr>
        <w:t>ponownie wydanej w dniach:</w:t>
      </w:r>
      <w:r w:rsidRPr="00384B68">
        <w:rPr>
          <w:bCs/>
          <w:sz w:val="20"/>
          <w:szCs w:val="20"/>
        </w:rPr>
        <w:t xml:space="preserve"> </w:t>
      </w:r>
      <w:r w:rsidR="00A01A15" w:rsidRPr="00384B68">
        <w:rPr>
          <w:bCs/>
          <w:sz w:val="20"/>
          <w:szCs w:val="20"/>
        </w:rPr>
        <w:t>21.10</w:t>
      </w:r>
      <w:r w:rsidRPr="00384B68">
        <w:rPr>
          <w:bCs/>
          <w:sz w:val="20"/>
          <w:szCs w:val="20"/>
        </w:rPr>
        <w:t>.202</w:t>
      </w:r>
      <w:r w:rsidR="00A01A15" w:rsidRPr="00384B68">
        <w:rPr>
          <w:bCs/>
          <w:sz w:val="20"/>
          <w:szCs w:val="20"/>
        </w:rPr>
        <w:t>4</w:t>
      </w:r>
      <w:r w:rsidRPr="00384B68">
        <w:rPr>
          <w:bCs/>
          <w:sz w:val="20"/>
          <w:szCs w:val="20"/>
        </w:rPr>
        <w:t xml:space="preserve"> r.- znak:</w:t>
      </w:r>
      <w:r w:rsidR="00A01A15" w:rsidRPr="00384B68">
        <w:rPr>
          <w:bCs/>
          <w:sz w:val="20"/>
          <w:szCs w:val="20"/>
        </w:rPr>
        <w:t xml:space="preserve"> ONS-ZNS.9027.2.8.2024</w:t>
      </w:r>
      <w:r w:rsidR="006D39E6">
        <w:rPr>
          <w:bCs/>
          <w:sz w:val="20"/>
          <w:szCs w:val="20"/>
        </w:rPr>
        <w:t>)</w:t>
      </w:r>
      <w:r w:rsidRPr="00384B68">
        <w:rPr>
          <w:bCs/>
          <w:sz w:val="20"/>
          <w:szCs w:val="20"/>
        </w:rPr>
        <w:t xml:space="preserve"> </w:t>
      </w:r>
      <w:r w:rsidRPr="00384B68">
        <w:rPr>
          <w:sz w:val="20"/>
          <w:szCs w:val="20"/>
        </w:rPr>
        <w:t xml:space="preserve">pozytywnie zaopiniowały planowane przedsięwzięcie i jednomyślnie wyraziły opinie o braku potrzeby przeprowadzenia oceny oddziaływania planowanego przedsięwzięcia na środowisko. </w:t>
      </w:r>
      <w:r w:rsidRPr="00384B68">
        <w:rPr>
          <w:kern w:val="0"/>
          <w:sz w:val="20"/>
          <w:szCs w:val="20"/>
        </w:rPr>
        <w:t>Jednocześnie, zgodnie z art. 64 ust. 3a ustawy OOŚ organy opiniujące  PGW WP i RDOŚ sprecyzowały warunki realizacji przedsięwzięcia</w:t>
      </w:r>
      <w:r w:rsidRPr="00384B68">
        <w:rPr>
          <w:sz w:val="20"/>
          <w:szCs w:val="20"/>
        </w:rPr>
        <w:t xml:space="preserve"> konieczne do określenia w decyzji o środowiskowych uwarunkowaniach</w:t>
      </w:r>
      <w:r w:rsidRPr="00384B68">
        <w:rPr>
          <w:kern w:val="0"/>
          <w:sz w:val="20"/>
          <w:szCs w:val="20"/>
        </w:rPr>
        <w:t>. Zgodnie z </w:t>
      </w:r>
      <w:r w:rsidRPr="00384B68">
        <w:rPr>
          <w:sz w:val="20"/>
          <w:szCs w:val="20"/>
        </w:rPr>
        <w:t>art. 84 ust. 1a ustawy OOŚ</w:t>
      </w:r>
      <w:r w:rsidRPr="00384B68">
        <w:rPr>
          <w:kern w:val="0"/>
          <w:sz w:val="20"/>
          <w:szCs w:val="20"/>
        </w:rPr>
        <w:t xml:space="preserve"> warunki realizacji przedsięwzięcia</w:t>
      </w:r>
      <w:r w:rsidRPr="00384B68">
        <w:rPr>
          <w:sz w:val="20"/>
          <w:szCs w:val="20"/>
        </w:rPr>
        <w:t xml:space="preserve"> </w:t>
      </w:r>
      <w:r w:rsidRPr="00384B68">
        <w:rPr>
          <w:kern w:val="0"/>
          <w:sz w:val="20"/>
          <w:szCs w:val="20"/>
        </w:rPr>
        <w:t>wynikające z ustaleń ww. organów zostały określone w niniejszej decyzji.</w:t>
      </w:r>
    </w:p>
    <w:p w:rsidR="00C1654A" w:rsidRPr="004851AF" w:rsidRDefault="00C1654A" w:rsidP="00C1654A">
      <w:pPr>
        <w:pStyle w:val="Tekst"/>
        <w:ind w:right="17" w:firstLine="425"/>
        <w:rPr>
          <w:sz w:val="20"/>
          <w:szCs w:val="20"/>
        </w:rPr>
      </w:pPr>
      <w:r w:rsidRPr="007E2AE0">
        <w:rPr>
          <w:sz w:val="20"/>
          <w:szCs w:val="20"/>
        </w:rPr>
        <w:t>Biorąc pod uwagę opinie uzyskane w trybie art. 64 ust. 1 pkt 1, 2 i 4 ustawy OOŚ, w</w:t>
      </w:r>
      <w:r w:rsidR="009A6091">
        <w:rPr>
          <w:sz w:val="20"/>
          <w:szCs w:val="20"/>
        </w:rPr>
        <w:t> </w:t>
      </w:r>
      <w:r w:rsidRPr="007E2AE0">
        <w:rPr>
          <w:sz w:val="20"/>
          <w:szCs w:val="20"/>
        </w:rPr>
        <w:t>oparciu o analizę informacji o planowanym przedsięwzięciu zamieszczonych w „Karcie informacyjnej przedsięwzięcia”</w:t>
      </w:r>
      <w:r w:rsidRPr="00711898">
        <w:rPr>
          <w:sz w:val="20"/>
          <w:szCs w:val="20"/>
        </w:rPr>
        <w:t xml:space="preserve"> oraz uwzględniając uwarunkowania określone w art. 63 ust. 1 ustawy OOŚ, Prezydent Miasta Gliwice nie stwierdził </w:t>
      </w:r>
      <w:r w:rsidRPr="004851AF">
        <w:rPr>
          <w:sz w:val="20"/>
          <w:szCs w:val="20"/>
        </w:rPr>
        <w:t>konieczności przeprowadzenia oceny oddziaływania na środowisko planowanego przedsięwzięcia.</w:t>
      </w:r>
    </w:p>
    <w:p w:rsidR="00C1654A" w:rsidRPr="004851AF" w:rsidRDefault="00C1654A" w:rsidP="00C1654A">
      <w:pPr>
        <w:pStyle w:val="Default"/>
        <w:spacing w:before="120"/>
        <w:ind w:firstLine="425"/>
        <w:jc w:val="both"/>
        <w:rPr>
          <w:rFonts w:ascii="Verdana" w:hAnsi="Verdana"/>
          <w:sz w:val="20"/>
          <w:szCs w:val="20"/>
        </w:rPr>
      </w:pPr>
      <w:r w:rsidRPr="004851AF">
        <w:rPr>
          <w:rFonts w:ascii="Verdana" w:hAnsi="Verdana"/>
          <w:sz w:val="20"/>
          <w:szCs w:val="20"/>
        </w:rPr>
        <w:t>Analizując przedstawione we wniosku dane o planowanym przedsięwzięciu pod względem uwarunkowań określonych w art. 63 ust. 1 ustawy OOŚ organ wziął pod uwagę co następuje:</w:t>
      </w:r>
    </w:p>
    <w:p w:rsidR="00C1654A" w:rsidRDefault="00C1654A" w:rsidP="00C1654A">
      <w:pPr>
        <w:widowControl w:val="0"/>
        <w:tabs>
          <w:tab w:val="num" w:pos="480"/>
          <w:tab w:val="num" w:pos="709"/>
        </w:tabs>
        <w:autoSpaceDE w:val="0"/>
        <w:autoSpaceDN w:val="0"/>
        <w:adjustRightInd w:val="0"/>
        <w:jc w:val="both"/>
        <w:rPr>
          <w:rFonts w:cs="ArialMT"/>
          <w:color w:val="FF0000"/>
          <w:sz w:val="20"/>
          <w:szCs w:val="20"/>
        </w:rPr>
      </w:pPr>
      <w:r>
        <w:rPr>
          <w:rFonts w:cs="ArialMT"/>
          <w:sz w:val="20"/>
          <w:szCs w:val="20"/>
        </w:rPr>
        <w:t>Planowane p</w:t>
      </w:r>
      <w:r w:rsidRPr="00FC6824">
        <w:rPr>
          <w:rFonts w:cs="ArialMT"/>
          <w:sz w:val="20"/>
          <w:szCs w:val="20"/>
        </w:rPr>
        <w:t>r</w:t>
      </w:r>
      <w:r>
        <w:rPr>
          <w:rFonts w:cs="ArialMT"/>
          <w:sz w:val="20"/>
          <w:szCs w:val="20"/>
        </w:rPr>
        <w:t>zedsięwzięcie polega na budowie instalacji fotowoltaicznej o mocy do 5 MW. Inwestycja planowana jest na dział</w:t>
      </w:r>
      <w:r w:rsidR="004A10F7">
        <w:rPr>
          <w:rFonts w:cs="ArialMT"/>
          <w:sz w:val="20"/>
          <w:szCs w:val="20"/>
        </w:rPr>
        <w:t>kach</w:t>
      </w:r>
      <w:r>
        <w:rPr>
          <w:rFonts w:cs="ArialMT"/>
          <w:sz w:val="20"/>
          <w:szCs w:val="20"/>
        </w:rPr>
        <w:t xml:space="preserve"> o nr ewid. :</w:t>
      </w:r>
      <w:r w:rsidR="004A10F7">
        <w:rPr>
          <w:rFonts w:cs="ArialMT"/>
          <w:sz w:val="20"/>
          <w:szCs w:val="20"/>
        </w:rPr>
        <w:t>217/74, 407/73, 883/75, 896/1, 915/73, części 1658/73, 1570/1, części 2518/73</w:t>
      </w:r>
      <w:r>
        <w:rPr>
          <w:rFonts w:cs="ArialMT"/>
          <w:sz w:val="20"/>
          <w:szCs w:val="20"/>
        </w:rPr>
        <w:t>, obręb</w:t>
      </w:r>
      <w:r w:rsidR="004A10F7">
        <w:rPr>
          <w:rFonts w:cs="ArialMT"/>
          <w:sz w:val="20"/>
          <w:szCs w:val="20"/>
        </w:rPr>
        <w:t xml:space="preserve"> 0002</w:t>
      </w:r>
      <w:r>
        <w:rPr>
          <w:rFonts w:cs="ArialMT"/>
          <w:sz w:val="20"/>
          <w:szCs w:val="20"/>
        </w:rPr>
        <w:t xml:space="preserve"> </w:t>
      </w:r>
      <w:r w:rsidR="004A10F7">
        <w:rPr>
          <w:rFonts w:cs="ArialMT"/>
          <w:sz w:val="20"/>
          <w:szCs w:val="20"/>
        </w:rPr>
        <w:t>Folwarki</w:t>
      </w:r>
      <w:r>
        <w:rPr>
          <w:rFonts w:cs="ArialMT"/>
          <w:sz w:val="20"/>
          <w:szCs w:val="20"/>
        </w:rPr>
        <w:t xml:space="preserve">, </w:t>
      </w:r>
      <w:r w:rsidR="00303268">
        <w:rPr>
          <w:rFonts w:cs="ArialMT"/>
          <w:sz w:val="20"/>
          <w:szCs w:val="20"/>
        </w:rPr>
        <w:t>miasto Żory</w:t>
      </w:r>
      <w:r>
        <w:rPr>
          <w:rFonts w:cs="ArialMT"/>
          <w:sz w:val="20"/>
          <w:szCs w:val="20"/>
        </w:rPr>
        <w:t xml:space="preserve"> i zajmować będzie </w:t>
      </w:r>
      <w:r w:rsidRPr="000A6F23">
        <w:rPr>
          <w:rFonts w:cs="ArialMT"/>
          <w:sz w:val="20"/>
          <w:szCs w:val="20"/>
        </w:rPr>
        <w:t>powierzchnię ok.</w:t>
      </w:r>
      <w:r w:rsidR="00354B2F" w:rsidRPr="000A6F23">
        <w:rPr>
          <w:rFonts w:cs="ArialMT"/>
          <w:sz w:val="20"/>
          <w:szCs w:val="20"/>
        </w:rPr>
        <w:t xml:space="preserve"> 51830</w:t>
      </w:r>
      <w:r w:rsidRPr="000A6F23">
        <w:rPr>
          <w:rFonts w:cs="ArialMT"/>
          <w:sz w:val="20"/>
          <w:szCs w:val="20"/>
        </w:rPr>
        <w:t xml:space="preserve"> </w:t>
      </w:r>
      <w:r w:rsidR="00354B2F" w:rsidRPr="000A6F23">
        <w:rPr>
          <w:rFonts w:cs="ArialMT"/>
          <w:sz w:val="20"/>
          <w:szCs w:val="20"/>
        </w:rPr>
        <w:t>m</w:t>
      </w:r>
      <w:r w:rsidR="00354B2F" w:rsidRPr="000A6F23">
        <w:rPr>
          <w:rFonts w:cs="ArialMT"/>
          <w:sz w:val="20"/>
          <w:szCs w:val="20"/>
          <w:vertAlign w:val="superscript"/>
        </w:rPr>
        <w:t>2</w:t>
      </w:r>
      <w:r w:rsidRPr="00303268">
        <w:rPr>
          <w:rFonts w:cs="ArialMT"/>
          <w:color w:val="FF0000"/>
          <w:sz w:val="20"/>
          <w:szCs w:val="20"/>
        </w:rPr>
        <w:t>.</w:t>
      </w:r>
    </w:p>
    <w:p w:rsidR="009A6091" w:rsidRDefault="009A6091" w:rsidP="00C1654A">
      <w:pPr>
        <w:widowControl w:val="0"/>
        <w:tabs>
          <w:tab w:val="num" w:pos="480"/>
          <w:tab w:val="num" w:pos="709"/>
        </w:tabs>
        <w:autoSpaceDE w:val="0"/>
        <w:autoSpaceDN w:val="0"/>
        <w:adjustRightInd w:val="0"/>
        <w:jc w:val="both"/>
        <w:rPr>
          <w:rFonts w:cs="ArialMT"/>
          <w:sz w:val="20"/>
          <w:szCs w:val="20"/>
        </w:rPr>
      </w:pPr>
      <w:r>
        <w:rPr>
          <w:rFonts w:cs="ArialMT"/>
          <w:sz w:val="20"/>
          <w:szCs w:val="20"/>
        </w:rPr>
        <w:tab/>
        <w:t>Planowana inwestycja zlokalizowana jest w odległości ok. 100 m od autostrady A1, oddzielona obszarem zadrzewionym i zakrzewionym. Na wschód i południe od omawianego obszaru znajdują się zbiorniki wód stojących</w:t>
      </w:r>
      <w:r w:rsidR="00AA24A6">
        <w:rPr>
          <w:rFonts w:cs="ArialMT"/>
          <w:sz w:val="20"/>
          <w:szCs w:val="20"/>
        </w:rPr>
        <w:t>. Po stronie wschodniej części znajduje się zabudowa mieszkaniowa.</w:t>
      </w:r>
      <w:r>
        <w:rPr>
          <w:rFonts w:cs="ArialMT"/>
          <w:sz w:val="20"/>
          <w:szCs w:val="20"/>
        </w:rPr>
        <w:t xml:space="preserve"> </w:t>
      </w:r>
    </w:p>
    <w:p w:rsidR="00C34258" w:rsidRDefault="00C1654A" w:rsidP="00C1654A">
      <w:pPr>
        <w:ind w:firstLine="426"/>
        <w:jc w:val="both"/>
        <w:rPr>
          <w:bCs/>
          <w:spacing w:val="-2"/>
          <w:sz w:val="20"/>
          <w:szCs w:val="20"/>
        </w:rPr>
      </w:pPr>
      <w:r>
        <w:rPr>
          <w:bCs/>
          <w:spacing w:val="-2"/>
          <w:sz w:val="20"/>
          <w:szCs w:val="20"/>
        </w:rPr>
        <w:t xml:space="preserve">Prezydent Miasta Gliwice pismem z dnia </w:t>
      </w:r>
      <w:r w:rsidR="00C34258">
        <w:rPr>
          <w:bCs/>
          <w:spacing w:val="-2"/>
          <w:sz w:val="20"/>
          <w:szCs w:val="20"/>
        </w:rPr>
        <w:t>26.02.2024</w:t>
      </w:r>
      <w:r>
        <w:rPr>
          <w:bCs/>
          <w:spacing w:val="-2"/>
          <w:sz w:val="20"/>
          <w:szCs w:val="20"/>
        </w:rPr>
        <w:t> r. wystąpił do </w:t>
      </w:r>
      <w:r w:rsidR="00C34258">
        <w:rPr>
          <w:bCs/>
          <w:spacing w:val="-2"/>
          <w:sz w:val="20"/>
          <w:szCs w:val="20"/>
        </w:rPr>
        <w:t>Prezydenta Miasta Żory</w:t>
      </w:r>
      <w:r>
        <w:rPr>
          <w:bCs/>
          <w:spacing w:val="-2"/>
          <w:sz w:val="20"/>
          <w:szCs w:val="20"/>
        </w:rPr>
        <w:t xml:space="preserve"> o wypis i wyrys z miejscowego planu zagospodarowania przestrzennego dla terenu realizacji</w:t>
      </w:r>
      <w:r w:rsidR="00C34258">
        <w:rPr>
          <w:bCs/>
          <w:spacing w:val="-2"/>
          <w:sz w:val="20"/>
          <w:szCs w:val="20"/>
        </w:rPr>
        <w:t xml:space="preserve"> planowanego</w:t>
      </w:r>
      <w:r>
        <w:rPr>
          <w:bCs/>
          <w:spacing w:val="-2"/>
          <w:sz w:val="20"/>
          <w:szCs w:val="20"/>
        </w:rPr>
        <w:t xml:space="preserve"> przedsięwzięcia</w:t>
      </w:r>
      <w:r w:rsidR="00C34258">
        <w:rPr>
          <w:bCs/>
          <w:spacing w:val="-2"/>
          <w:sz w:val="20"/>
          <w:szCs w:val="20"/>
        </w:rPr>
        <w:t>.</w:t>
      </w:r>
      <w:r>
        <w:rPr>
          <w:bCs/>
          <w:spacing w:val="-2"/>
          <w:sz w:val="20"/>
          <w:szCs w:val="20"/>
        </w:rPr>
        <w:t xml:space="preserve"> </w:t>
      </w:r>
    </w:p>
    <w:p w:rsidR="00C1654A" w:rsidRPr="00DC0C6B" w:rsidRDefault="00C34258" w:rsidP="00C1654A">
      <w:pPr>
        <w:ind w:firstLine="426"/>
        <w:jc w:val="both"/>
        <w:rPr>
          <w:bCs/>
          <w:spacing w:val="-2"/>
          <w:sz w:val="20"/>
          <w:szCs w:val="20"/>
        </w:rPr>
      </w:pPr>
      <w:r>
        <w:rPr>
          <w:bCs/>
          <w:spacing w:val="-2"/>
          <w:sz w:val="20"/>
          <w:szCs w:val="20"/>
        </w:rPr>
        <w:t>Prezydent Miasta Żory</w:t>
      </w:r>
      <w:r w:rsidR="00C1654A">
        <w:rPr>
          <w:bCs/>
          <w:spacing w:val="-2"/>
          <w:sz w:val="20"/>
          <w:szCs w:val="20"/>
        </w:rPr>
        <w:t xml:space="preserve"> w piśmie z dnia </w:t>
      </w:r>
      <w:r w:rsidR="00FB1519">
        <w:rPr>
          <w:bCs/>
          <w:spacing w:val="-2"/>
          <w:sz w:val="20"/>
          <w:szCs w:val="20"/>
        </w:rPr>
        <w:t>06.03.2024 r.</w:t>
      </w:r>
      <w:r w:rsidR="002333FF">
        <w:rPr>
          <w:bCs/>
          <w:spacing w:val="-2"/>
          <w:sz w:val="20"/>
          <w:szCs w:val="20"/>
        </w:rPr>
        <w:t xml:space="preserve"> znak: UA-RPP.6727.1.41.2024.IP.</w:t>
      </w:r>
      <w:r w:rsidR="00FB1519">
        <w:rPr>
          <w:bCs/>
          <w:spacing w:val="-2"/>
          <w:sz w:val="20"/>
          <w:szCs w:val="20"/>
        </w:rPr>
        <w:t xml:space="preserve"> </w:t>
      </w:r>
      <w:r w:rsidR="00C1654A">
        <w:rPr>
          <w:bCs/>
          <w:spacing w:val="-2"/>
          <w:sz w:val="20"/>
          <w:szCs w:val="20"/>
        </w:rPr>
        <w:t xml:space="preserve">wskazał, że </w:t>
      </w:r>
      <w:r w:rsidR="00C1654A">
        <w:rPr>
          <w:spacing w:val="-2"/>
          <w:sz w:val="20"/>
        </w:rPr>
        <w:t>t</w:t>
      </w:r>
      <w:r w:rsidR="00C1654A">
        <w:rPr>
          <w:kern w:val="16"/>
          <w:sz w:val="20"/>
          <w:szCs w:val="20"/>
        </w:rPr>
        <w:t xml:space="preserve">eren inwestycji, obejmujący </w:t>
      </w:r>
      <w:r w:rsidR="00C1654A">
        <w:rPr>
          <w:sz w:val="20"/>
          <w:szCs w:val="20"/>
        </w:rPr>
        <w:t>dział</w:t>
      </w:r>
      <w:r w:rsidR="00811A5B">
        <w:rPr>
          <w:sz w:val="20"/>
          <w:szCs w:val="20"/>
        </w:rPr>
        <w:t>ki</w:t>
      </w:r>
      <w:r w:rsidR="00C1654A">
        <w:rPr>
          <w:sz w:val="20"/>
          <w:szCs w:val="20"/>
        </w:rPr>
        <w:t xml:space="preserve"> nr</w:t>
      </w:r>
      <w:r w:rsidR="00811A5B">
        <w:rPr>
          <w:sz w:val="20"/>
          <w:szCs w:val="20"/>
        </w:rPr>
        <w:t>:</w:t>
      </w:r>
      <w:r w:rsidR="00C1654A">
        <w:rPr>
          <w:sz w:val="20"/>
          <w:szCs w:val="20"/>
        </w:rPr>
        <w:t xml:space="preserve"> </w:t>
      </w:r>
      <w:r w:rsidR="00F8158A">
        <w:rPr>
          <w:rFonts w:cs="ArialMT"/>
          <w:sz w:val="20"/>
          <w:szCs w:val="20"/>
        </w:rPr>
        <w:t xml:space="preserve">217/74, 407/73, 883/75, 896/1, 915/73, części 1658/73, 1570/1, części 2518/73, obręb 0002 Folwarki, miasto Żory </w:t>
      </w:r>
      <w:r w:rsidR="00C1654A">
        <w:rPr>
          <w:kern w:val="16"/>
          <w:sz w:val="20"/>
          <w:szCs w:val="20"/>
        </w:rPr>
        <w:t xml:space="preserve">znajduje się na obszarze, dla którego obowiązuje </w:t>
      </w:r>
      <w:r w:rsidR="00C1654A">
        <w:rPr>
          <w:sz w:val="20"/>
          <w:szCs w:val="20"/>
        </w:rPr>
        <w:t xml:space="preserve">miejscowy plan zagospodarowania przestrzennego </w:t>
      </w:r>
      <w:r w:rsidR="005448B1">
        <w:rPr>
          <w:bCs/>
          <w:spacing w:val="-2"/>
          <w:sz w:val="20"/>
          <w:szCs w:val="20"/>
        </w:rPr>
        <w:t>miasta Żory</w:t>
      </w:r>
      <w:r w:rsidR="00C1654A">
        <w:rPr>
          <w:bCs/>
          <w:spacing w:val="-2"/>
          <w:sz w:val="20"/>
          <w:szCs w:val="20"/>
        </w:rPr>
        <w:t xml:space="preserve"> </w:t>
      </w:r>
      <w:r w:rsidR="00755C87">
        <w:rPr>
          <w:bCs/>
          <w:spacing w:val="-2"/>
          <w:sz w:val="20"/>
          <w:szCs w:val="20"/>
        </w:rPr>
        <w:t xml:space="preserve">przyjęty </w:t>
      </w:r>
      <w:r w:rsidR="00C1654A">
        <w:rPr>
          <w:bCs/>
          <w:spacing w:val="-2"/>
          <w:sz w:val="20"/>
          <w:szCs w:val="20"/>
        </w:rPr>
        <w:t>uchwa</w:t>
      </w:r>
      <w:r w:rsidR="00755C87">
        <w:rPr>
          <w:bCs/>
          <w:spacing w:val="-2"/>
          <w:sz w:val="20"/>
          <w:szCs w:val="20"/>
        </w:rPr>
        <w:t>łą</w:t>
      </w:r>
      <w:r w:rsidR="00C1654A">
        <w:rPr>
          <w:bCs/>
          <w:spacing w:val="-2"/>
          <w:sz w:val="20"/>
          <w:szCs w:val="20"/>
        </w:rPr>
        <w:t xml:space="preserve"> Nr</w:t>
      </w:r>
      <w:r w:rsidR="00D3797A">
        <w:rPr>
          <w:bCs/>
          <w:spacing w:val="-2"/>
          <w:sz w:val="20"/>
          <w:szCs w:val="20"/>
        </w:rPr>
        <w:t xml:space="preserve"> 244/XIX/16 Ra</w:t>
      </w:r>
      <w:r w:rsidR="005C4ACC">
        <w:rPr>
          <w:bCs/>
          <w:spacing w:val="-2"/>
          <w:sz w:val="20"/>
          <w:szCs w:val="20"/>
        </w:rPr>
        <w:t>d</w:t>
      </w:r>
      <w:r w:rsidR="00D3797A">
        <w:rPr>
          <w:bCs/>
          <w:spacing w:val="-2"/>
          <w:sz w:val="20"/>
          <w:szCs w:val="20"/>
        </w:rPr>
        <w:t>y Miasta Żory z dnia 2 czerwca 2016 r.</w:t>
      </w:r>
      <w:r w:rsidR="00CA4800">
        <w:rPr>
          <w:bCs/>
          <w:spacing w:val="-2"/>
          <w:sz w:val="20"/>
          <w:szCs w:val="20"/>
        </w:rPr>
        <w:t xml:space="preserve"> </w:t>
      </w:r>
      <w:r w:rsidR="00401DB1">
        <w:rPr>
          <w:bCs/>
          <w:spacing w:val="-2"/>
          <w:sz w:val="20"/>
          <w:szCs w:val="20"/>
        </w:rPr>
        <w:t>(ogło</w:t>
      </w:r>
      <w:r w:rsidR="00CA4800">
        <w:rPr>
          <w:bCs/>
          <w:spacing w:val="-2"/>
          <w:sz w:val="20"/>
          <w:szCs w:val="20"/>
        </w:rPr>
        <w:t>szoną w Dzienniku Urzędowym Województwa Śląskiego w dniu 9 czerwca 2016 r.</w:t>
      </w:r>
      <w:r w:rsidR="005822E9">
        <w:rPr>
          <w:bCs/>
          <w:spacing w:val="-2"/>
          <w:sz w:val="20"/>
          <w:szCs w:val="20"/>
        </w:rPr>
        <w:t>, poz.</w:t>
      </w:r>
      <w:r w:rsidR="00B72FF4">
        <w:rPr>
          <w:bCs/>
          <w:spacing w:val="-2"/>
          <w:sz w:val="20"/>
          <w:szCs w:val="20"/>
        </w:rPr>
        <w:t>3247 i poz.4016</w:t>
      </w:r>
      <w:r w:rsidR="00CA4800">
        <w:rPr>
          <w:bCs/>
          <w:spacing w:val="-2"/>
          <w:sz w:val="20"/>
          <w:szCs w:val="20"/>
        </w:rPr>
        <w:t>)</w:t>
      </w:r>
      <w:r w:rsidR="00D3797A">
        <w:rPr>
          <w:bCs/>
          <w:spacing w:val="-2"/>
          <w:sz w:val="20"/>
          <w:szCs w:val="20"/>
        </w:rPr>
        <w:t>, zmienionym Uchwałą Nr 449/XXXII/21 Rady Miasta Żory z dnia 29 lipca 2021 r.</w:t>
      </w:r>
      <w:r w:rsidR="00273404">
        <w:rPr>
          <w:bCs/>
          <w:spacing w:val="-2"/>
          <w:sz w:val="20"/>
          <w:szCs w:val="20"/>
        </w:rPr>
        <w:t xml:space="preserve"> (ogłoszoną w Dzienniku Urzędowym Województwa Śląskiego w</w:t>
      </w:r>
      <w:r w:rsidR="00E24AC7">
        <w:rPr>
          <w:bCs/>
          <w:spacing w:val="-2"/>
          <w:sz w:val="20"/>
          <w:szCs w:val="20"/>
        </w:rPr>
        <w:t> </w:t>
      </w:r>
      <w:r w:rsidR="00273404">
        <w:rPr>
          <w:bCs/>
          <w:spacing w:val="-2"/>
          <w:sz w:val="20"/>
          <w:szCs w:val="20"/>
        </w:rPr>
        <w:t>dniu 13 sierpnia 2021 r.</w:t>
      </w:r>
      <w:r w:rsidR="00D652A7">
        <w:rPr>
          <w:bCs/>
          <w:spacing w:val="-2"/>
          <w:sz w:val="20"/>
          <w:szCs w:val="20"/>
        </w:rPr>
        <w:t>, poz.5319</w:t>
      </w:r>
      <w:r w:rsidR="00273404">
        <w:rPr>
          <w:bCs/>
          <w:spacing w:val="-2"/>
          <w:sz w:val="20"/>
          <w:szCs w:val="20"/>
        </w:rPr>
        <w:t>)</w:t>
      </w:r>
      <w:r w:rsidR="00D3797A">
        <w:rPr>
          <w:bCs/>
          <w:spacing w:val="-2"/>
          <w:sz w:val="20"/>
          <w:szCs w:val="20"/>
        </w:rPr>
        <w:t xml:space="preserve"> oraz </w:t>
      </w:r>
      <w:r w:rsidR="00D3797A">
        <w:rPr>
          <w:bCs/>
          <w:spacing w:val="-2"/>
          <w:sz w:val="20"/>
          <w:szCs w:val="20"/>
        </w:rPr>
        <w:lastRenderedPageBreak/>
        <w:t>zmienionym Uchwałą Nr 623/XLIX/22 Rady Miasta Żory z</w:t>
      </w:r>
      <w:r w:rsidR="005C4ACC">
        <w:rPr>
          <w:bCs/>
          <w:spacing w:val="-2"/>
          <w:sz w:val="20"/>
          <w:szCs w:val="20"/>
        </w:rPr>
        <w:t> </w:t>
      </w:r>
      <w:r w:rsidR="00D3797A">
        <w:rPr>
          <w:bCs/>
          <w:spacing w:val="-2"/>
          <w:sz w:val="20"/>
          <w:szCs w:val="20"/>
        </w:rPr>
        <w:t>dnia 24 listopada 2022 r.</w:t>
      </w:r>
      <w:r w:rsidR="00277A48">
        <w:rPr>
          <w:bCs/>
          <w:spacing w:val="-2"/>
          <w:sz w:val="20"/>
          <w:szCs w:val="20"/>
        </w:rPr>
        <w:t xml:space="preserve"> (ogłoszoną w Dzienniku Urzędowym Województwa Śląskiego w</w:t>
      </w:r>
      <w:r w:rsidR="00E24AC7">
        <w:rPr>
          <w:bCs/>
          <w:spacing w:val="-2"/>
          <w:sz w:val="20"/>
          <w:szCs w:val="20"/>
        </w:rPr>
        <w:t> </w:t>
      </w:r>
      <w:r w:rsidR="00277A48">
        <w:rPr>
          <w:bCs/>
          <w:spacing w:val="-2"/>
          <w:sz w:val="20"/>
          <w:szCs w:val="20"/>
        </w:rPr>
        <w:t>dniu 7 grudnia 2022 r. poz. 8030).</w:t>
      </w:r>
      <w:r w:rsidR="008326F7">
        <w:rPr>
          <w:bCs/>
          <w:spacing w:val="-2"/>
          <w:sz w:val="20"/>
          <w:szCs w:val="20"/>
        </w:rPr>
        <w:t xml:space="preserve"> </w:t>
      </w:r>
      <w:r w:rsidR="00C1654A">
        <w:rPr>
          <w:bCs/>
          <w:spacing w:val="-2"/>
          <w:sz w:val="20"/>
          <w:szCs w:val="20"/>
        </w:rPr>
        <w:t>Do pisma załączono wypis i wyrys z miejscowego planu zagospodarowania przestrzennego</w:t>
      </w:r>
      <w:r w:rsidR="00D3797A">
        <w:rPr>
          <w:bCs/>
          <w:spacing w:val="-2"/>
          <w:sz w:val="20"/>
          <w:szCs w:val="20"/>
        </w:rPr>
        <w:t>.</w:t>
      </w:r>
    </w:p>
    <w:p w:rsidR="00C1654A" w:rsidRDefault="00C1654A" w:rsidP="00C1654A">
      <w:pPr>
        <w:ind w:firstLine="426"/>
        <w:jc w:val="both"/>
        <w:rPr>
          <w:sz w:val="20"/>
          <w:szCs w:val="20"/>
        </w:rPr>
      </w:pPr>
      <w:r>
        <w:rPr>
          <w:spacing w:val="-6"/>
          <w:sz w:val="20"/>
          <w:szCs w:val="20"/>
        </w:rPr>
        <w:t>Z wypisu i wyrysu z miejscowego planu wynika, że teren na którym planowana jest inwestycja (</w:t>
      </w:r>
      <w:r w:rsidR="00F820B1">
        <w:rPr>
          <w:sz w:val="20"/>
          <w:szCs w:val="20"/>
        </w:rPr>
        <w:t xml:space="preserve">działki nr: </w:t>
      </w:r>
      <w:r w:rsidR="00F820B1">
        <w:rPr>
          <w:rFonts w:cs="ArialMT"/>
          <w:sz w:val="20"/>
          <w:szCs w:val="20"/>
        </w:rPr>
        <w:t>217/74, 407/73, 883/75, 896/1, 915/73, części 1658/73, 1570/1, części 2518/73, obręb 0002 Folwarki, miasto Żory</w:t>
      </w:r>
      <w:r>
        <w:rPr>
          <w:sz w:val="20"/>
          <w:szCs w:val="20"/>
        </w:rPr>
        <w:t>)</w:t>
      </w:r>
      <w:r>
        <w:rPr>
          <w:spacing w:val="-6"/>
          <w:sz w:val="20"/>
          <w:szCs w:val="20"/>
        </w:rPr>
        <w:t xml:space="preserve"> znajduje się w obszarach planu oznaczonych</w:t>
      </w:r>
      <w:r>
        <w:rPr>
          <w:sz w:val="20"/>
          <w:szCs w:val="20"/>
        </w:rPr>
        <w:t xml:space="preserve"> symbolami:</w:t>
      </w:r>
    </w:p>
    <w:p w:rsidR="00C1654A" w:rsidRPr="0035613E" w:rsidRDefault="00C1654A" w:rsidP="00E64457">
      <w:pPr>
        <w:jc w:val="both"/>
        <w:rPr>
          <w:sz w:val="20"/>
          <w:szCs w:val="20"/>
        </w:rPr>
      </w:pPr>
      <w:r w:rsidRPr="0035613E">
        <w:rPr>
          <w:sz w:val="20"/>
          <w:szCs w:val="20"/>
        </w:rPr>
        <w:t xml:space="preserve">- </w:t>
      </w:r>
      <w:r w:rsidR="00E64457" w:rsidRPr="0035613E">
        <w:rPr>
          <w:sz w:val="20"/>
          <w:szCs w:val="20"/>
        </w:rPr>
        <w:t>D1 R/PE, D2 R/PE, gdzie R/PE –</w:t>
      </w:r>
      <w:r w:rsidRPr="0035613E">
        <w:rPr>
          <w:sz w:val="20"/>
          <w:szCs w:val="20"/>
        </w:rPr>
        <w:t xml:space="preserve"> </w:t>
      </w:r>
      <w:r w:rsidR="00947F38" w:rsidRPr="0035613E">
        <w:rPr>
          <w:sz w:val="20"/>
          <w:szCs w:val="20"/>
        </w:rPr>
        <w:t xml:space="preserve"> co </w:t>
      </w:r>
      <w:r w:rsidRPr="0035613E">
        <w:rPr>
          <w:sz w:val="20"/>
          <w:szCs w:val="20"/>
        </w:rPr>
        <w:t xml:space="preserve">oznacza: </w:t>
      </w:r>
      <w:r w:rsidR="00E64457" w:rsidRPr="0035613E">
        <w:rPr>
          <w:sz w:val="20"/>
          <w:szCs w:val="20"/>
        </w:rPr>
        <w:t>tereny rolnicze oraz tereny produkcji energii ze źródeł odnawialnych o mocy powyżej 100kW</w:t>
      </w:r>
    </w:p>
    <w:p w:rsidR="00947F38" w:rsidRPr="0035613E" w:rsidRDefault="00947F38" w:rsidP="00E64457">
      <w:pPr>
        <w:jc w:val="both"/>
        <w:rPr>
          <w:sz w:val="20"/>
          <w:szCs w:val="20"/>
        </w:rPr>
      </w:pPr>
      <w:r w:rsidRPr="0035613E">
        <w:rPr>
          <w:sz w:val="20"/>
          <w:szCs w:val="20"/>
        </w:rPr>
        <w:t>Dla których ustalono:</w:t>
      </w:r>
    </w:p>
    <w:p w:rsidR="00947F38" w:rsidRPr="0035613E" w:rsidRDefault="00947F38" w:rsidP="00E64457">
      <w:pPr>
        <w:jc w:val="both"/>
        <w:rPr>
          <w:sz w:val="20"/>
          <w:szCs w:val="20"/>
        </w:rPr>
      </w:pPr>
      <w:r w:rsidRPr="0035613E">
        <w:rPr>
          <w:sz w:val="20"/>
          <w:szCs w:val="20"/>
        </w:rPr>
        <w:t>1) przeznaczenie podstawowe:</w:t>
      </w:r>
    </w:p>
    <w:p w:rsidR="00E64457" w:rsidRPr="0035613E" w:rsidRDefault="00E64457" w:rsidP="00E64457">
      <w:pPr>
        <w:jc w:val="both"/>
        <w:rPr>
          <w:bCs/>
          <w:spacing w:val="-2"/>
          <w:sz w:val="20"/>
          <w:szCs w:val="20"/>
        </w:rPr>
      </w:pPr>
      <w:r w:rsidRPr="0035613E">
        <w:rPr>
          <w:bCs/>
          <w:spacing w:val="-2"/>
          <w:sz w:val="20"/>
          <w:szCs w:val="20"/>
        </w:rPr>
        <w:t>a) uprawy rolne, łąki, użytki zielone, zieleń nieurządzona,</w:t>
      </w:r>
    </w:p>
    <w:p w:rsidR="00E64457" w:rsidRPr="0035613E" w:rsidRDefault="00E64457" w:rsidP="00E64457">
      <w:pPr>
        <w:jc w:val="both"/>
        <w:rPr>
          <w:bCs/>
          <w:spacing w:val="-2"/>
          <w:sz w:val="20"/>
          <w:szCs w:val="20"/>
        </w:rPr>
      </w:pPr>
      <w:r w:rsidRPr="0035613E">
        <w:rPr>
          <w:bCs/>
          <w:spacing w:val="-2"/>
          <w:sz w:val="20"/>
          <w:szCs w:val="20"/>
        </w:rPr>
        <w:t>b) obiekty i urządzenia produkcji energii ze źródeł odnawialnych o mocy powyżej 100 kW z</w:t>
      </w:r>
      <w:r w:rsidR="00947F38" w:rsidRPr="0035613E">
        <w:rPr>
          <w:bCs/>
          <w:spacing w:val="-2"/>
          <w:sz w:val="20"/>
          <w:szCs w:val="20"/>
        </w:rPr>
        <w:t> </w:t>
      </w:r>
      <w:r w:rsidRPr="0035613E">
        <w:rPr>
          <w:bCs/>
          <w:spacing w:val="-2"/>
          <w:sz w:val="20"/>
          <w:szCs w:val="20"/>
        </w:rPr>
        <w:t>wyłączeniem turbin wiatrowych</w:t>
      </w:r>
    </w:p>
    <w:p w:rsidR="00947F38" w:rsidRDefault="00947F38" w:rsidP="00E64457">
      <w:pPr>
        <w:jc w:val="both"/>
        <w:rPr>
          <w:bCs/>
          <w:spacing w:val="-2"/>
          <w:sz w:val="20"/>
          <w:szCs w:val="20"/>
        </w:rPr>
      </w:pPr>
      <w:r>
        <w:rPr>
          <w:bCs/>
          <w:spacing w:val="-2"/>
          <w:sz w:val="20"/>
          <w:szCs w:val="20"/>
        </w:rPr>
        <w:t>2) przeznaczenie i użytkowanie dopuszczalne:</w:t>
      </w:r>
    </w:p>
    <w:p w:rsidR="00947F38" w:rsidRDefault="00947F38" w:rsidP="00E64457">
      <w:pPr>
        <w:jc w:val="both"/>
        <w:rPr>
          <w:bCs/>
          <w:spacing w:val="-2"/>
          <w:sz w:val="20"/>
          <w:szCs w:val="20"/>
        </w:rPr>
      </w:pPr>
      <w:r>
        <w:rPr>
          <w:bCs/>
          <w:spacing w:val="-2"/>
          <w:sz w:val="20"/>
          <w:szCs w:val="20"/>
        </w:rPr>
        <w:t>a) obiekty magazynowe i gospodarcze, w tym związane z prowadzeniem gospodarstw rolnych lub sadowniczych,</w:t>
      </w:r>
    </w:p>
    <w:p w:rsidR="00947F38" w:rsidRDefault="00947F38" w:rsidP="00E64457">
      <w:pPr>
        <w:jc w:val="both"/>
        <w:rPr>
          <w:bCs/>
          <w:spacing w:val="-2"/>
          <w:sz w:val="20"/>
          <w:szCs w:val="20"/>
        </w:rPr>
      </w:pPr>
      <w:r>
        <w:rPr>
          <w:bCs/>
          <w:spacing w:val="-2"/>
          <w:sz w:val="20"/>
          <w:szCs w:val="20"/>
        </w:rPr>
        <w:t xml:space="preserve">b) dojazdy, drogi i drogi wewnętrzne, place, ścieżki rowerowe, </w:t>
      </w:r>
      <w:r w:rsidR="0035613E">
        <w:rPr>
          <w:bCs/>
          <w:spacing w:val="-2"/>
          <w:sz w:val="20"/>
          <w:szCs w:val="20"/>
        </w:rPr>
        <w:t>ciągi</w:t>
      </w:r>
      <w:r>
        <w:rPr>
          <w:bCs/>
          <w:spacing w:val="-2"/>
          <w:sz w:val="20"/>
          <w:szCs w:val="20"/>
        </w:rPr>
        <w:t xml:space="preserve"> piesze, place gospodarcze i segregacji odpadów</w:t>
      </w:r>
      <w:r w:rsidR="0035613E">
        <w:rPr>
          <w:bCs/>
          <w:spacing w:val="-2"/>
          <w:sz w:val="20"/>
          <w:szCs w:val="20"/>
        </w:rPr>
        <w:t>,</w:t>
      </w:r>
    </w:p>
    <w:p w:rsidR="0035613E" w:rsidRDefault="0035613E" w:rsidP="00E64457">
      <w:pPr>
        <w:jc w:val="both"/>
        <w:rPr>
          <w:bCs/>
          <w:spacing w:val="-2"/>
          <w:sz w:val="20"/>
          <w:szCs w:val="20"/>
        </w:rPr>
      </w:pPr>
      <w:r>
        <w:rPr>
          <w:bCs/>
          <w:spacing w:val="-2"/>
          <w:sz w:val="20"/>
          <w:szCs w:val="20"/>
        </w:rPr>
        <w:t>c) parkingi,</w:t>
      </w:r>
    </w:p>
    <w:p w:rsidR="0035613E" w:rsidRDefault="0035613E" w:rsidP="00E64457">
      <w:pPr>
        <w:jc w:val="both"/>
        <w:rPr>
          <w:bCs/>
          <w:spacing w:val="-2"/>
          <w:sz w:val="20"/>
          <w:szCs w:val="20"/>
        </w:rPr>
      </w:pPr>
      <w:r>
        <w:rPr>
          <w:bCs/>
          <w:spacing w:val="-2"/>
          <w:sz w:val="20"/>
          <w:szCs w:val="20"/>
        </w:rPr>
        <w:t>d) zieleń urządzona, zieleń izolacyjna,</w:t>
      </w:r>
    </w:p>
    <w:p w:rsidR="0035613E" w:rsidRPr="009673D8" w:rsidRDefault="0035613E" w:rsidP="00E64457">
      <w:pPr>
        <w:jc w:val="both"/>
        <w:rPr>
          <w:bCs/>
          <w:spacing w:val="-2"/>
          <w:sz w:val="20"/>
          <w:szCs w:val="20"/>
        </w:rPr>
      </w:pPr>
      <w:r>
        <w:rPr>
          <w:bCs/>
          <w:spacing w:val="-2"/>
          <w:sz w:val="20"/>
          <w:szCs w:val="20"/>
        </w:rPr>
        <w:t>e) sieci, obiekty i urządzenia infrastruktury technicznej.</w:t>
      </w:r>
    </w:p>
    <w:p w:rsidR="00C1654A" w:rsidRPr="002327B7" w:rsidRDefault="00C1654A" w:rsidP="00AA79F0">
      <w:pPr>
        <w:autoSpaceDE w:val="0"/>
        <w:autoSpaceDN w:val="0"/>
        <w:adjustRightInd w:val="0"/>
        <w:ind w:right="17" w:firstLine="426"/>
        <w:jc w:val="both"/>
        <w:rPr>
          <w:rFonts w:cs="ArialMT"/>
          <w:color w:val="FF0000"/>
          <w:sz w:val="20"/>
          <w:szCs w:val="20"/>
        </w:rPr>
      </w:pPr>
      <w:r>
        <w:rPr>
          <w:bCs/>
          <w:spacing w:val="-2"/>
          <w:sz w:val="20"/>
          <w:szCs w:val="20"/>
        </w:rPr>
        <w:t>Zgodnie z zapisami ww. planów zagospodarowania przestrzennego</w:t>
      </w:r>
      <w:r w:rsidR="00FC01EC">
        <w:rPr>
          <w:bCs/>
          <w:spacing w:val="-2"/>
          <w:sz w:val="20"/>
          <w:szCs w:val="20"/>
        </w:rPr>
        <w:t xml:space="preserve"> podstawowym przeznaczeniem </w:t>
      </w:r>
      <w:r>
        <w:rPr>
          <w:bCs/>
          <w:spacing w:val="-2"/>
          <w:sz w:val="20"/>
          <w:szCs w:val="20"/>
        </w:rPr>
        <w:t xml:space="preserve"> teren</w:t>
      </w:r>
      <w:r w:rsidR="00F73974">
        <w:rPr>
          <w:bCs/>
          <w:spacing w:val="-2"/>
          <w:sz w:val="20"/>
          <w:szCs w:val="20"/>
        </w:rPr>
        <w:t>u na którym realizowana będzie</w:t>
      </w:r>
      <w:r>
        <w:rPr>
          <w:bCs/>
          <w:spacing w:val="-2"/>
          <w:sz w:val="20"/>
          <w:szCs w:val="20"/>
        </w:rPr>
        <w:t xml:space="preserve"> inwestycj</w:t>
      </w:r>
      <w:r w:rsidR="00F73974">
        <w:rPr>
          <w:bCs/>
          <w:spacing w:val="-2"/>
          <w:sz w:val="20"/>
          <w:szCs w:val="20"/>
        </w:rPr>
        <w:t>a</w:t>
      </w:r>
      <w:r>
        <w:rPr>
          <w:bCs/>
          <w:spacing w:val="-2"/>
          <w:sz w:val="20"/>
          <w:szCs w:val="20"/>
        </w:rPr>
        <w:t xml:space="preserve"> </w:t>
      </w:r>
      <w:r w:rsidR="00F73974">
        <w:rPr>
          <w:bCs/>
          <w:spacing w:val="-2"/>
          <w:sz w:val="20"/>
          <w:szCs w:val="20"/>
        </w:rPr>
        <w:t>są</w:t>
      </w:r>
      <w:r w:rsidR="00FC01EC">
        <w:rPr>
          <w:bCs/>
          <w:spacing w:val="-2"/>
          <w:sz w:val="20"/>
          <w:szCs w:val="20"/>
        </w:rPr>
        <w:t xml:space="preserve"> m.in. obiekty i</w:t>
      </w:r>
      <w:r w:rsidR="00F73974">
        <w:rPr>
          <w:bCs/>
          <w:spacing w:val="-2"/>
          <w:sz w:val="20"/>
          <w:szCs w:val="20"/>
        </w:rPr>
        <w:t> </w:t>
      </w:r>
      <w:r w:rsidR="00FC01EC">
        <w:rPr>
          <w:bCs/>
          <w:spacing w:val="-2"/>
          <w:sz w:val="20"/>
          <w:szCs w:val="20"/>
        </w:rPr>
        <w:t xml:space="preserve">urządzenia produkcji energii ze źródeł odnawialnych o mocy powyżej 100 kW </w:t>
      </w:r>
      <w:r w:rsidR="00FC01EC" w:rsidRPr="00F73974">
        <w:rPr>
          <w:sz w:val="20"/>
          <w:szCs w:val="20"/>
        </w:rPr>
        <w:t>z</w:t>
      </w:r>
      <w:r w:rsidR="00F73974" w:rsidRPr="00F73974">
        <w:rPr>
          <w:sz w:val="20"/>
          <w:szCs w:val="20"/>
        </w:rPr>
        <w:t> </w:t>
      </w:r>
      <w:r w:rsidR="00FC01EC" w:rsidRPr="00F73974">
        <w:rPr>
          <w:sz w:val="20"/>
          <w:szCs w:val="20"/>
        </w:rPr>
        <w:t>wyłączeniem</w:t>
      </w:r>
      <w:r w:rsidR="00FC01EC">
        <w:rPr>
          <w:bCs/>
          <w:spacing w:val="-2"/>
          <w:sz w:val="20"/>
          <w:szCs w:val="20"/>
        </w:rPr>
        <w:t xml:space="preserve"> turbin wiatrowych.</w:t>
      </w:r>
    </w:p>
    <w:p w:rsidR="00C1654A" w:rsidRDefault="00C1654A" w:rsidP="00C1654A">
      <w:pPr>
        <w:pStyle w:val="Tekst"/>
        <w:tabs>
          <w:tab w:val="num" w:pos="142"/>
        </w:tabs>
        <w:ind w:right="17" w:firstLine="425"/>
        <w:rPr>
          <w:spacing w:val="-6"/>
          <w:sz w:val="20"/>
          <w:szCs w:val="20"/>
        </w:rPr>
      </w:pPr>
      <w:r>
        <w:rPr>
          <w:iCs/>
          <w:spacing w:val="-12"/>
          <w:sz w:val="20"/>
          <w:szCs w:val="20"/>
        </w:rPr>
        <w:t xml:space="preserve">Z uwagi na </w:t>
      </w:r>
      <w:r w:rsidRPr="002A4CFF">
        <w:rPr>
          <w:iCs/>
          <w:spacing w:val="-12"/>
          <w:sz w:val="20"/>
          <w:szCs w:val="20"/>
        </w:rPr>
        <w:t xml:space="preserve">powyższe, ustalono że lokalizacja </w:t>
      </w:r>
      <w:r w:rsidRPr="002A4CFF">
        <w:rPr>
          <w:spacing w:val="-12"/>
          <w:sz w:val="20"/>
          <w:szCs w:val="20"/>
        </w:rPr>
        <w:t xml:space="preserve">planowanej inwestycji </w:t>
      </w:r>
      <w:r w:rsidR="00595711">
        <w:rPr>
          <w:spacing w:val="-12"/>
          <w:sz w:val="20"/>
          <w:szCs w:val="20"/>
        </w:rPr>
        <w:t xml:space="preserve">– budowa zespołu paneli fotowoltaicznych o łącznej nieprzekraczającej mocy do 5 MW wraz z niezbędną infrastrukturą i magazynem energii </w:t>
      </w:r>
      <w:r w:rsidRPr="002A4CFF">
        <w:rPr>
          <w:spacing w:val="-6"/>
          <w:sz w:val="20"/>
          <w:szCs w:val="20"/>
        </w:rPr>
        <w:t xml:space="preserve">jest zgodna z ustaleniami miejscowego planu zagospodarowania przestrzennego. </w:t>
      </w:r>
    </w:p>
    <w:p w:rsidR="00C1654A" w:rsidRDefault="00C1654A" w:rsidP="00C1654A">
      <w:pPr>
        <w:pStyle w:val="Tekst"/>
        <w:tabs>
          <w:tab w:val="num" w:pos="142"/>
        </w:tabs>
        <w:ind w:right="17" w:firstLine="425"/>
        <w:rPr>
          <w:spacing w:val="-6"/>
          <w:sz w:val="20"/>
          <w:szCs w:val="20"/>
        </w:rPr>
      </w:pPr>
      <w:r>
        <w:rPr>
          <w:spacing w:val="-6"/>
          <w:sz w:val="20"/>
          <w:szCs w:val="20"/>
        </w:rPr>
        <w:t>Prace związane z realizacją i eksploatacją inwestycji polegającej na budowie instalacji fotowoltaicznej , nie będą znacząco oddziaływać na poszczególne komponenty środowiska.</w:t>
      </w:r>
    </w:p>
    <w:p w:rsidR="00F93225" w:rsidRDefault="00057976" w:rsidP="00057976">
      <w:pPr>
        <w:autoSpaceDE w:val="0"/>
        <w:autoSpaceDN w:val="0"/>
        <w:adjustRightInd w:val="0"/>
        <w:ind w:firstLine="567"/>
        <w:jc w:val="both"/>
        <w:rPr>
          <w:spacing w:val="-6"/>
          <w:sz w:val="20"/>
          <w:szCs w:val="20"/>
        </w:rPr>
      </w:pPr>
      <w:r w:rsidRPr="004761D8">
        <w:rPr>
          <w:rFonts w:cs="ArialMT"/>
          <w:sz w:val="20"/>
          <w:szCs w:val="20"/>
        </w:rPr>
        <w:t xml:space="preserve">W trakcie prowadzenia prac budowlanych mogą występować okresowe uciążliwości tj.: pylenie podczas prowadzenia prac ziemnych, emisja substancji pyłowo-gazowych ze spalania paliw w silnikach spalinowych samochodów i sprzętu budowlanego, oddziaływanie na środowisko gruntowo – wodne, pogorszenie klimatu akustycznego. </w:t>
      </w:r>
      <w:r w:rsidR="00051CC7">
        <w:rPr>
          <w:spacing w:val="-6"/>
          <w:sz w:val="20"/>
          <w:szCs w:val="20"/>
        </w:rPr>
        <w:t xml:space="preserve">Prace budowlano-montażowe wykonywane będą tylko w porze dziennej. </w:t>
      </w:r>
      <w:r w:rsidR="00691DC9">
        <w:rPr>
          <w:spacing w:val="-6"/>
          <w:sz w:val="20"/>
          <w:szCs w:val="20"/>
        </w:rPr>
        <w:t>Inwestor ma obowiązek przestrzegania Rozporządzenia Ministra Gospodarki z dnia 21 grudnia 2005 r. w</w:t>
      </w:r>
      <w:r>
        <w:rPr>
          <w:spacing w:val="-6"/>
          <w:sz w:val="20"/>
          <w:szCs w:val="20"/>
        </w:rPr>
        <w:t> </w:t>
      </w:r>
      <w:r w:rsidR="00691DC9">
        <w:rPr>
          <w:spacing w:val="-6"/>
          <w:sz w:val="20"/>
          <w:szCs w:val="20"/>
        </w:rPr>
        <w:t>sprawie</w:t>
      </w:r>
      <w:r w:rsidR="00F428CD">
        <w:rPr>
          <w:spacing w:val="-6"/>
          <w:sz w:val="20"/>
          <w:szCs w:val="20"/>
        </w:rPr>
        <w:t xml:space="preserve"> zasadniczych wymagań dla urządzeń stosowanych na zewnątrz pomieszczeń w</w:t>
      </w:r>
      <w:r>
        <w:rPr>
          <w:spacing w:val="-6"/>
          <w:sz w:val="20"/>
          <w:szCs w:val="20"/>
        </w:rPr>
        <w:t>  z</w:t>
      </w:r>
      <w:r w:rsidR="00F428CD">
        <w:rPr>
          <w:spacing w:val="-6"/>
          <w:sz w:val="20"/>
          <w:szCs w:val="20"/>
        </w:rPr>
        <w:t>akresie emisji hałasu do środowiska (Dz.U. z</w:t>
      </w:r>
      <w:r w:rsidR="005826F0">
        <w:rPr>
          <w:spacing w:val="-6"/>
          <w:sz w:val="20"/>
          <w:szCs w:val="20"/>
        </w:rPr>
        <w:t> </w:t>
      </w:r>
      <w:r w:rsidR="00F428CD">
        <w:rPr>
          <w:spacing w:val="-6"/>
          <w:sz w:val="20"/>
          <w:szCs w:val="20"/>
        </w:rPr>
        <w:t>2005 r.,  nr 263</w:t>
      </w:r>
      <w:r w:rsidR="006E4989">
        <w:rPr>
          <w:spacing w:val="-6"/>
          <w:sz w:val="20"/>
          <w:szCs w:val="20"/>
        </w:rPr>
        <w:t xml:space="preserve">, poz. 2202 ze zm.). </w:t>
      </w:r>
      <w:r w:rsidR="009B75EF">
        <w:rPr>
          <w:spacing w:val="-6"/>
          <w:sz w:val="20"/>
          <w:szCs w:val="20"/>
        </w:rPr>
        <w:t xml:space="preserve">Przewidywany czas trwania etapu realizacji wynosi około 3 </w:t>
      </w:r>
      <w:r w:rsidR="00051CC7">
        <w:rPr>
          <w:spacing w:val="-6"/>
          <w:sz w:val="20"/>
          <w:szCs w:val="20"/>
        </w:rPr>
        <w:t>miesiące</w:t>
      </w:r>
      <w:r w:rsidR="009B75EF">
        <w:rPr>
          <w:spacing w:val="-6"/>
          <w:sz w:val="20"/>
          <w:szCs w:val="20"/>
        </w:rPr>
        <w:t>.</w:t>
      </w:r>
    </w:p>
    <w:p w:rsidR="00DC5501" w:rsidRDefault="007B3ED8" w:rsidP="00057976">
      <w:pPr>
        <w:autoSpaceDE w:val="0"/>
        <w:autoSpaceDN w:val="0"/>
        <w:adjustRightInd w:val="0"/>
        <w:ind w:firstLine="567"/>
        <w:jc w:val="both"/>
        <w:rPr>
          <w:spacing w:val="-6"/>
          <w:sz w:val="20"/>
          <w:szCs w:val="20"/>
        </w:rPr>
      </w:pPr>
      <w:r>
        <w:rPr>
          <w:spacing w:val="-6"/>
          <w:sz w:val="20"/>
          <w:szCs w:val="20"/>
        </w:rPr>
        <w:t>W związku z lokalizacj</w:t>
      </w:r>
      <w:r w:rsidR="006F0AB9">
        <w:rPr>
          <w:spacing w:val="-6"/>
          <w:sz w:val="20"/>
          <w:szCs w:val="20"/>
        </w:rPr>
        <w:t>ą</w:t>
      </w:r>
      <w:r>
        <w:rPr>
          <w:spacing w:val="-6"/>
          <w:sz w:val="20"/>
          <w:szCs w:val="20"/>
        </w:rPr>
        <w:t xml:space="preserve"> inwestycji w sąsiedztwie cieku Kłokocinka oraz zbiorników wodnych, która stwarza możliwość występowania niektórych przedstawicieli chronionej fauny takich jak płazy, gady realizacja prac budowlanych może wiązać się z zagrożeniem </w:t>
      </w:r>
      <w:r w:rsidR="00B066C6">
        <w:rPr>
          <w:spacing w:val="-6"/>
          <w:sz w:val="20"/>
          <w:szCs w:val="20"/>
        </w:rPr>
        <w:t xml:space="preserve">wystąpienia </w:t>
      </w:r>
      <w:r>
        <w:rPr>
          <w:spacing w:val="-6"/>
          <w:sz w:val="20"/>
          <w:szCs w:val="20"/>
        </w:rPr>
        <w:t xml:space="preserve">przypadków nieumyślnego zabijania zwierząt </w:t>
      </w:r>
    </w:p>
    <w:p w:rsidR="00C1654A" w:rsidRDefault="00C1654A" w:rsidP="00C1654A">
      <w:pPr>
        <w:pStyle w:val="Tekst"/>
        <w:tabs>
          <w:tab w:val="num" w:pos="142"/>
        </w:tabs>
        <w:ind w:right="17" w:firstLine="425"/>
        <w:rPr>
          <w:spacing w:val="-6"/>
          <w:sz w:val="20"/>
          <w:szCs w:val="20"/>
        </w:rPr>
      </w:pPr>
      <w:r>
        <w:rPr>
          <w:spacing w:val="-6"/>
          <w:sz w:val="20"/>
          <w:szCs w:val="20"/>
        </w:rPr>
        <w:t>Biorąc pod uwagę powyższe podczas realizacji inwestycji należy zadbać o zabezpieczenie wykopów przed możliwością wpadnięcia do nich zwierząt zgo</w:t>
      </w:r>
      <w:r w:rsidR="00097379">
        <w:rPr>
          <w:spacing w:val="-6"/>
          <w:sz w:val="20"/>
          <w:szCs w:val="20"/>
        </w:rPr>
        <w:t>d</w:t>
      </w:r>
      <w:r>
        <w:rPr>
          <w:spacing w:val="-6"/>
          <w:sz w:val="20"/>
          <w:szCs w:val="20"/>
        </w:rPr>
        <w:t>nie z warunkiem realizacji inwestycji określonym w </w:t>
      </w:r>
      <w:r w:rsidR="00CB3F52">
        <w:rPr>
          <w:spacing w:val="-6"/>
          <w:sz w:val="20"/>
          <w:szCs w:val="20"/>
        </w:rPr>
        <w:t>pod</w:t>
      </w:r>
      <w:r>
        <w:rPr>
          <w:spacing w:val="-6"/>
          <w:sz w:val="20"/>
          <w:szCs w:val="20"/>
        </w:rPr>
        <w:t>punkcie II.</w:t>
      </w:r>
      <w:r w:rsidR="00C43B6E">
        <w:rPr>
          <w:spacing w:val="-6"/>
          <w:sz w:val="20"/>
          <w:szCs w:val="20"/>
        </w:rPr>
        <w:t>2</w:t>
      </w:r>
      <w:r>
        <w:rPr>
          <w:spacing w:val="-6"/>
          <w:sz w:val="20"/>
          <w:szCs w:val="20"/>
        </w:rPr>
        <w:t>.</w:t>
      </w:r>
      <w:r w:rsidR="00C43B6E">
        <w:rPr>
          <w:spacing w:val="-6"/>
          <w:sz w:val="20"/>
          <w:szCs w:val="20"/>
        </w:rPr>
        <w:t>a)</w:t>
      </w:r>
      <w:r>
        <w:rPr>
          <w:spacing w:val="-6"/>
          <w:sz w:val="20"/>
          <w:szCs w:val="20"/>
        </w:rPr>
        <w:t xml:space="preserve"> niniejszej decyzji. W przypadku, gdy mimo zabezpieczeń zwierzęta dostaną się do wykopów powinny być</w:t>
      </w:r>
      <w:r w:rsidR="009D7842">
        <w:rPr>
          <w:spacing w:val="-6"/>
          <w:sz w:val="20"/>
          <w:szCs w:val="20"/>
        </w:rPr>
        <w:t xml:space="preserve"> </w:t>
      </w:r>
      <w:r>
        <w:rPr>
          <w:spacing w:val="-6"/>
          <w:sz w:val="20"/>
          <w:szCs w:val="20"/>
        </w:rPr>
        <w:t>wynoszone w bezpieczne miejsca poza teren budowy zgodnie z</w:t>
      </w:r>
      <w:r w:rsidR="009D7842">
        <w:rPr>
          <w:spacing w:val="-6"/>
          <w:sz w:val="20"/>
          <w:szCs w:val="20"/>
        </w:rPr>
        <w:t> </w:t>
      </w:r>
      <w:r>
        <w:rPr>
          <w:spacing w:val="-6"/>
          <w:sz w:val="20"/>
          <w:szCs w:val="20"/>
        </w:rPr>
        <w:t>warunkiem realizacji inwestycji określonymi w </w:t>
      </w:r>
      <w:r w:rsidR="00CB3F52">
        <w:rPr>
          <w:spacing w:val="-6"/>
          <w:sz w:val="20"/>
          <w:szCs w:val="20"/>
        </w:rPr>
        <w:t>pod</w:t>
      </w:r>
      <w:r>
        <w:rPr>
          <w:spacing w:val="-6"/>
          <w:sz w:val="20"/>
          <w:szCs w:val="20"/>
        </w:rPr>
        <w:t>punkcie II.</w:t>
      </w:r>
      <w:r w:rsidR="009D7842">
        <w:rPr>
          <w:spacing w:val="-6"/>
          <w:sz w:val="20"/>
          <w:szCs w:val="20"/>
        </w:rPr>
        <w:t>2</w:t>
      </w:r>
      <w:r>
        <w:rPr>
          <w:spacing w:val="-6"/>
          <w:sz w:val="20"/>
          <w:szCs w:val="20"/>
        </w:rPr>
        <w:t xml:space="preserve"> b</w:t>
      </w:r>
      <w:r w:rsidR="009D7842">
        <w:rPr>
          <w:spacing w:val="-6"/>
          <w:sz w:val="20"/>
          <w:szCs w:val="20"/>
        </w:rPr>
        <w:t xml:space="preserve">) </w:t>
      </w:r>
      <w:r>
        <w:rPr>
          <w:spacing w:val="-6"/>
          <w:sz w:val="20"/>
          <w:szCs w:val="20"/>
        </w:rPr>
        <w:t>niniejszej decyzji.</w:t>
      </w:r>
    </w:p>
    <w:p w:rsidR="00B066C6" w:rsidRDefault="00B066C6" w:rsidP="00C1654A">
      <w:pPr>
        <w:pStyle w:val="Tekst"/>
        <w:tabs>
          <w:tab w:val="num" w:pos="142"/>
        </w:tabs>
        <w:ind w:right="17" w:firstLine="425"/>
        <w:rPr>
          <w:spacing w:val="-6"/>
          <w:sz w:val="20"/>
          <w:szCs w:val="20"/>
        </w:rPr>
      </w:pPr>
      <w:r>
        <w:rPr>
          <w:spacing w:val="-6"/>
          <w:sz w:val="20"/>
          <w:szCs w:val="20"/>
        </w:rPr>
        <w:t xml:space="preserve">Niezależnie od powyższego podkreśla się, że </w:t>
      </w:r>
      <w:r w:rsidR="00211966">
        <w:rPr>
          <w:spacing w:val="-6"/>
          <w:sz w:val="20"/>
          <w:szCs w:val="20"/>
        </w:rPr>
        <w:t>wykonawca</w:t>
      </w:r>
      <w:r>
        <w:rPr>
          <w:spacing w:val="-6"/>
          <w:sz w:val="20"/>
          <w:szCs w:val="20"/>
        </w:rPr>
        <w:t xml:space="preserve"> </w:t>
      </w:r>
      <w:r w:rsidR="00211966">
        <w:rPr>
          <w:spacing w:val="-6"/>
          <w:sz w:val="20"/>
          <w:szCs w:val="20"/>
        </w:rPr>
        <w:t>zobowiązany</w:t>
      </w:r>
      <w:r>
        <w:rPr>
          <w:spacing w:val="-6"/>
          <w:sz w:val="20"/>
          <w:szCs w:val="20"/>
        </w:rPr>
        <w:t xml:space="preserve"> jest do przestrzegani</w:t>
      </w:r>
      <w:r w:rsidR="00C16D39">
        <w:rPr>
          <w:spacing w:val="-6"/>
          <w:sz w:val="20"/>
          <w:szCs w:val="20"/>
        </w:rPr>
        <w:t>a</w:t>
      </w:r>
      <w:r>
        <w:rPr>
          <w:spacing w:val="-6"/>
          <w:sz w:val="20"/>
          <w:szCs w:val="20"/>
        </w:rPr>
        <w:t xml:space="preserve"> przepisów dotyczących ochrony gatunkowej z mocy prawa i w sytuacji, gdy kontynuacja prac budowlanych wymagać będzie </w:t>
      </w:r>
      <w:r w:rsidR="00211966">
        <w:rPr>
          <w:spacing w:val="-6"/>
          <w:sz w:val="20"/>
          <w:szCs w:val="20"/>
        </w:rPr>
        <w:t>zniszczenia</w:t>
      </w:r>
      <w:r>
        <w:rPr>
          <w:spacing w:val="-6"/>
          <w:sz w:val="20"/>
          <w:szCs w:val="20"/>
        </w:rPr>
        <w:t xml:space="preserve">, zrywania, uszkodzenia roślin, </w:t>
      </w:r>
      <w:r w:rsidR="00211966">
        <w:rPr>
          <w:spacing w:val="-6"/>
          <w:sz w:val="20"/>
          <w:szCs w:val="20"/>
        </w:rPr>
        <w:t>niszczenia</w:t>
      </w:r>
      <w:r>
        <w:rPr>
          <w:spacing w:val="-6"/>
          <w:sz w:val="20"/>
          <w:szCs w:val="20"/>
        </w:rPr>
        <w:t xml:space="preserve"> siedlisk roślin oraz gatunków zwierząt (miejsc rozrodu, wychowu młodych, odpoczynku, migracji i żerowania) objętych ochroną, chwytania okazów zwierząt objętych </w:t>
      </w:r>
      <w:r>
        <w:rPr>
          <w:spacing w:val="-6"/>
          <w:sz w:val="20"/>
          <w:szCs w:val="20"/>
        </w:rPr>
        <w:lastRenderedPageBreak/>
        <w:t>ochroną</w:t>
      </w:r>
      <w:r w:rsidR="00211966">
        <w:rPr>
          <w:spacing w:val="-6"/>
          <w:sz w:val="20"/>
          <w:szCs w:val="20"/>
        </w:rPr>
        <w:t>, czy też przemieszczania ich z miejsc regularnego przebywania na inne miejsca, winno się wstrzymać prace do czasu uzyskania stosownego zezwolenia tj. decyzji wynikającej</w:t>
      </w:r>
      <w:r w:rsidR="004B01D7">
        <w:rPr>
          <w:spacing w:val="-6"/>
          <w:sz w:val="20"/>
          <w:szCs w:val="20"/>
        </w:rPr>
        <w:t xml:space="preserve"> z art. 56 ust.2 pkt.1 i 2 ustawy z dnia 16 kwietnia 2004 r. o ochronie przyrody (</w:t>
      </w:r>
      <w:r w:rsidR="001219DB">
        <w:rPr>
          <w:spacing w:val="-6"/>
          <w:sz w:val="20"/>
          <w:szCs w:val="20"/>
        </w:rPr>
        <w:t>t.j. Dz.U. z 2024 r., poz.1478 ze zm.).</w:t>
      </w:r>
    </w:p>
    <w:p w:rsidR="00C1654A" w:rsidRDefault="00C1654A" w:rsidP="00C1654A">
      <w:pPr>
        <w:pStyle w:val="Tekst"/>
        <w:tabs>
          <w:tab w:val="num" w:pos="142"/>
        </w:tabs>
        <w:ind w:right="17" w:firstLine="425"/>
        <w:rPr>
          <w:spacing w:val="-6"/>
          <w:sz w:val="20"/>
          <w:szCs w:val="20"/>
        </w:rPr>
      </w:pPr>
      <w:r w:rsidRPr="005020AD">
        <w:rPr>
          <w:spacing w:val="-6"/>
          <w:sz w:val="20"/>
          <w:szCs w:val="20"/>
        </w:rPr>
        <w:t>Dodatkowo zwierzęta chronione będą poprzez zabezpieczenie paneli fotowoltaicznych powłoką antyrefleksyjną. Ma to na celu złagodzenie bądź całkowite wyeliminowanie powstawania zagrożeń związanych z imitacją powierzchni lustra wody, a także powstaniem tzw. efektu olśnienia.</w:t>
      </w:r>
    </w:p>
    <w:p w:rsidR="00B066C6" w:rsidRPr="005020AD" w:rsidRDefault="00B066C6" w:rsidP="00C1654A">
      <w:pPr>
        <w:pStyle w:val="Tekst"/>
        <w:tabs>
          <w:tab w:val="num" w:pos="142"/>
        </w:tabs>
        <w:ind w:right="17" w:firstLine="425"/>
        <w:rPr>
          <w:spacing w:val="-6"/>
          <w:sz w:val="20"/>
          <w:szCs w:val="20"/>
        </w:rPr>
      </w:pPr>
    </w:p>
    <w:p w:rsidR="00430CD5" w:rsidRDefault="00D730FC" w:rsidP="00D730FC">
      <w:pPr>
        <w:pStyle w:val="Tekst"/>
        <w:tabs>
          <w:tab w:val="num" w:pos="142"/>
        </w:tabs>
        <w:ind w:right="17"/>
        <w:rPr>
          <w:rFonts w:cs="ArialMT"/>
          <w:sz w:val="20"/>
          <w:szCs w:val="20"/>
        </w:rPr>
      </w:pPr>
      <w:r>
        <w:rPr>
          <w:spacing w:val="-6"/>
          <w:sz w:val="20"/>
          <w:szCs w:val="20"/>
        </w:rPr>
        <w:tab/>
      </w:r>
      <w:r w:rsidR="00C1654A" w:rsidRPr="005020AD">
        <w:rPr>
          <w:spacing w:val="-6"/>
          <w:sz w:val="20"/>
          <w:szCs w:val="20"/>
        </w:rPr>
        <w:t>Zgodnie z informacjami</w:t>
      </w:r>
      <w:r w:rsidR="00C1654A" w:rsidRPr="00BC19C0">
        <w:rPr>
          <w:spacing w:val="-6"/>
          <w:sz w:val="20"/>
          <w:szCs w:val="20"/>
        </w:rPr>
        <w:t xml:space="preserve"> przedstawionym</w:t>
      </w:r>
      <w:r w:rsidR="00C1654A">
        <w:rPr>
          <w:spacing w:val="-6"/>
          <w:sz w:val="20"/>
          <w:szCs w:val="20"/>
        </w:rPr>
        <w:t>i</w:t>
      </w:r>
      <w:r w:rsidR="00C1654A" w:rsidRPr="00BC19C0">
        <w:rPr>
          <w:spacing w:val="-6"/>
          <w:sz w:val="20"/>
          <w:szCs w:val="20"/>
        </w:rPr>
        <w:t xml:space="preserve"> w karcie informacyjnej przedsięwzięcia teren</w:t>
      </w:r>
      <w:r>
        <w:rPr>
          <w:spacing w:val="-6"/>
          <w:sz w:val="20"/>
          <w:szCs w:val="20"/>
        </w:rPr>
        <w:t xml:space="preserve"> </w:t>
      </w:r>
      <w:r w:rsidR="00C1654A" w:rsidRPr="00BC19C0">
        <w:rPr>
          <w:spacing w:val="-6"/>
          <w:sz w:val="20"/>
          <w:szCs w:val="20"/>
        </w:rPr>
        <w:t>inwestycji nie będzie stanowić bariery</w:t>
      </w:r>
      <w:r w:rsidR="00C1654A">
        <w:rPr>
          <w:spacing w:val="-6"/>
          <w:sz w:val="20"/>
          <w:szCs w:val="20"/>
        </w:rPr>
        <w:t xml:space="preserve"> migracyjnej</w:t>
      </w:r>
      <w:r w:rsidR="00C1654A" w:rsidRPr="00BC19C0">
        <w:rPr>
          <w:spacing w:val="-6"/>
          <w:sz w:val="20"/>
          <w:szCs w:val="20"/>
        </w:rPr>
        <w:t xml:space="preserve"> dla drobnych zwierząt. Inwestor zachowa powierzchni</w:t>
      </w:r>
      <w:r w:rsidR="00C1654A">
        <w:rPr>
          <w:spacing w:val="-6"/>
          <w:sz w:val="20"/>
          <w:szCs w:val="20"/>
        </w:rPr>
        <w:t>ę</w:t>
      </w:r>
      <w:r w:rsidR="00C1654A" w:rsidRPr="00BC19C0">
        <w:rPr>
          <w:spacing w:val="-6"/>
          <w:sz w:val="20"/>
          <w:szCs w:val="20"/>
        </w:rPr>
        <w:t xml:space="preserve"> biologicznie czynną na terenie inwestycji</w:t>
      </w:r>
      <w:r w:rsidR="00C1654A">
        <w:rPr>
          <w:spacing w:val="-6"/>
          <w:sz w:val="20"/>
          <w:szCs w:val="20"/>
        </w:rPr>
        <w:t>.</w:t>
      </w:r>
      <w:r w:rsidR="00C1654A" w:rsidRPr="00BC19C0">
        <w:rPr>
          <w:spacing w:val="-6"/>
          <w:sz w:val="20"/>
          <w:szCs w:val="20"/>
        </w:rPr>
        <w:t xml:space="preserve"> </w:t>
      </w:r>
      <w:r w:rsidR="00C1654A">
        <w:rPr>
          <w:spacing w:val="-6"/>
          <w:sz w:val="20"/>
          <w:szCs w:val="20"/>
        </w:rPr>
        <w:t xml:space="preserve"> </w:t>
      </w:r>
      <w:r w:rsidR="00745060">
        <w:rPr>
          <w:spacing w:val="-6"/>
          <w:sz w:val="20"/>
          <w:szCs w:val="20"/>
        </w:rPr>
        <w:t>Celem inwestora jest realizacja inwestycji w modelu eko farmy fotowoltaicznej – teren inwestycji w większości będzie pokryty wieloletnią roślinnością, złożoną z licznych gatunków traw, roślin motylkowych i ziół, tworzących ruń łąkową, systematycznie koszoną, która stanowić będzie dziką łąkę i siedlisko dla lokalnego ekosystemu roślin i zwierząt.</w:t>
      </w:r>
      <w:r w:rsidR="00C1654A">
        <w:rPr>
          <w:spacing w:val="-6"/>
          <w:sz w:val="20"/>
          <w:szCs w:val="20"/>
        </w:rPr>
        <w:t xml:space="preserve"> Teren inwestycji zostanie ogrodzony siatką. W celu zachowania swobodnej penetracji</w:t>
      </w:r>
      <w:r w:rsidR="00DA5F42">
        <w:rPr>
          <w:spacing w:val="-6"/>
          <w:sz w:val="20"/>
          <w:szCs w:val="20"/>
        </w:rPr>
        <w:t xml:space="preserve"> zwierząt</w:t>
      </w:r>
      <w:r w:rsidR="00C1654A">
        <w:rPr>
          <w:spacing w:val="-6"/>
          <w:sz w:val="20"/>
          <w:szCs w:val="20"/>
        </w:rPr>
        <w:t xml:space="preserve"> </w:t>
      </w:r>
      <w:r w:rsidR="007F6745">
        <w:rPr>
          <w:spacing w:val="-6"/>
          <w:sz w:val="20"/>
          <w:szCs w:val="20"/>
        </w:rPr>
        <w:t xml:space="preserve"> z </w:t>
      </w:r>
      <w:r w:rsidR="00C1654A">
        <w:rPr>
          <w:spacing w:val="-6"/>
          <w:sz w:val="20"/>
          <w:szCs w:val="20"/>
        </w:rPr>
        <w:t>terenu inwestycji ogrodzenie inwestycji powinno być podwieszone na wysokości co najmniej 20 cm (odstęp pomiędzy powierzchnią ziemi, a</w:t>
      </w:r>
      <w:r w:rsidR="00430CD5">
        <w:rPr>
          <w:spacing w:val="-6"/>
          <w:sz w:val="20"/>
          <w:szCs w:val="20"/>
        </w:rPr>
        <w:t> </w:t>
      </w:r>
      <w:r w:rsidR="00C1654A">
        <w:rPr>
          <w:spacing w:val="-6"/>
          <w:sz w:val="20"/>
          <w:szCs w:val="20"/>
        </w:rPr>
        <w:t>dolną jego krawędzią) i mieć gładkie wykończenie</w:t>
      </w:r>
      <w:r w:rsidR="007F6745">
        <w:rPr>
          <w:spacing w:val="-6"/>
          <w:sz w:val="20"/>
          <w:szCs w:val="20"/>
        </w:rPr>
        <w:t xml:space="preserve"> </w:t>
      </w:r>
      <w:r w:rsidR="00430CD5">
        <w:rPr>
          <w:rFonts w:cs="ArialMT"/>
          <w:sz w:val="20"/>
          <w:szCs w:val="20"/>
        </w:rPr>
        <w:t xml:space="preserve">(warunek określony w </w:t>
      </w:r>
      <w:r w:rsidR="00506A80">
        <w:rPr>
          <w:rFonts w:cs="ArialMT"/>
          <w:sz w:val="20"/>
          <w:szCs w:val="20"/>
        </w:rPr>
        <w:t>pod</w:t>
      </w:r>
      <w:r w:rsidR="00430CD5">
        <w:rPr>
          <w:rFonts w:cs="ArialMT"/>
          <w:sz w:val="20"/>
          <w:szCs w:val="20"/>
        </w:rPr>
        <w:t>pun</w:t>
      </w:r>
      <w:r w:rsidR="00506A80">
        <w:rPr>
          <w:rFonts w:cs="ArialMT"/>
          <w:sz w:val="20"/>
          <w:szCs w:val="20"/>
        </w:rPr>
        <w:t>k</w:t>
      </w:r>
      <w:r w:rsidR="00430CD5">
        <w:rPr>
          <w:rFonts w:cs="ArialMT"/>
          <w:sz w:val="20"/>
          <w:szCs w:val="20"/>
        </w:rPr>
        <w:t xml:space="preserve">cie II.3 a) niniejszej decyzji). </w:t>
      </w:r>
    </w:p>
    <w:p w:rsidR="00C1654A" w:rsidRDefault="00C1654A" w:rsidP="00C1654A">
      <w:pPr>
        <w:pStyle w:val="Tekst"/>
        <w:tabs>
          <w:tab w:val="num" w:pos="142"/>
        </w:tabs>
        <w:ind w:right="17" w:firstLine="425"/>
        <w:rPr>
          <w:spacing w:val="-6"/>
          <w:sz w:val="20"/>
          <w:szCs w:val="20"/>
        </w:rPr>
      </w:pPr>
      <w:r>
        <w:rPr>
          <w:spacing w:val="-6"/>
          <w:sz w:val="20"/>
          <w:szCs w:val="20"/>
        </w:rPr>
        <w:t xml:space="preserve">Elektrownia fotowoltaiczna w trakcie swojej eksploatacji nie będzie źródłem emisji </w:t>
      </w:r>
      <w:r w:rsidR="00C90B72">
        <w:rPr>
          <w:spacing w:val="-6"/>
          <w:sz w:val="20"/>
          <w:szCs w:val="20"/>
        </w:rPr>
        <w:t>zanieczyszczeń</w:t>
      </w:r>
      <w:r>
        <w:rPr>
          <w:spacing w:val="-6"/>
          <w:sz w:val="20"/>
          <w:szCs w:val="20"/>
        </w:rPr>
        <w:t xml:space="preserve"> do środowiska z uwagi na powyższe nie przewiduje się jej wpływu na stan jakości powietrza.</w:t>
      </w:r>
    </w:p>
    <w:p w:rsidR="00B054A3" w:rsidRDefault="00C1654A" w:rsidP="00043C9A">
      <w:pPr>
        <w:pStyle w:val="Tekst"/>
        <w:ind w:right="17" w:firstLine="170"/>
        <w:rPr>
          <w:spacing w:val="-6"/>
          <w:sz w:val="20"/>
          <w:szCs w:val="20"/>
        </w:rPr>
      </w:pPr>
      <w:r>
        <w:rPr>
          <w:spacing w:val="-6"/>
          <w:sz w:val="20"/>
          <w:szCs w:val="20"/>
        </w:rPr>
        <w:t>Realizacja i eksploatacja przedsięwzięcia nie będzie znacząco oddziaływać na środowisko gruntowo-wodne.</w:t>
      </w:r>
      <w:r w:rsidR="006F5BCF">
        <w:rPr>
          <w:spacing w:val="-6"/>
          <w:sz w:val="20"/>
          <w:szCs w:val="20"/>
        </w:rPr>
        <w:t xml:space="preserve"> Ciek Kłokocinka, który znajduje się w bezpośrednim sąsiedztwie inwestycji w</w:t>
      </w:r>
      <w:r w:rsidR="00F8052D">
        <w:rPr>
          <w:spacing w:val="-6"/>
          <w:sz w:val="20"/>
          <w:szCs w:val="20"/>
        </w:rPr>
        <w:t> </w:t>
      </w:r>
      <w:r w:rsidR="006F5BCF">
        <w:rPr>
          <w:spacing w:val="-6"/>
          <w:sz w:val="20"/>
          <w:szCs w:val="20"/>
        </w:rPr>
        <w:t>wyniku zmniejszenia terenu realizacji przedsięwzięcia nie będzie kolidował z</w:t>
      </w:r>
      <w:r w:rsidR="00FD5A4E">
        <w:rPr>
          <w:spacing w:val="-6"/>
          <w:sz w:val="20"/>
          <w:szCs w:val="20"/>
        </w:rPr>
        <w:t> </w:t>
      </w:r>
      <w:r w:rsidR="006F5BCF">
        <w:rPr>
          <w:spacing w:val="-6"/>
          <w:sz w:val="20"/>
          <w:szCs w:val="20"/>
        </w:rPr>
        <w:t>inwestycją i nie będzie przekraczany, a zatem nie będzie naruszany w wyniku realizacji przedsięwzięcia.</w:t>
      </w:r>
      <w:r w:rsidR="009557BE">
        <w:rPr>
          <w:spacing w:val="-6"/>
          <w:sz w:val="20"/>
          <w:szCs w:val="20"/>
        </w:rPr>
        <w:t xml:space="preserve"> Zgodnie z</w:t>
      </w:r>
      <w:r w:rsidR="00631082">
        <w:rPr>
          <w:spacing w:val="-6"/>
          <w:sz w:val="20"/>
          <w:szCs w:val="20"/>
        </w:rPr>
        <w:t xml:space="preserve"> warunkiem określonym w </w:t>
      </w:r>
      <w:r w:rsidR="009557BE">
        <w:rPr>
          <w:spacing w:val="-6"/>
          <w:sz w:val="20"/>
          <w:szCs w:val="20"/>
        </w:rPr>
        <w:t xml:space="preserve"> p</w:t>
      </w:r>
      <w:r w:rsidR="00631082">
        <w:rPr>
          <w:spacing w:val="-6"/>
          <w:sz w:val="20"/>
          <w:szCs w:val="20"/>
        </w:rPr>
        <w:t>odpunk</w:t>
      </w:r>
      <w:r w:rsidR="00B732F2">
        <w:rPr>
          <w:spacing w:val="-6"/>
          <w:sz w:val="20"/>
          <w:szCs w:val="20"/>
        </w:rPr>
        <w:t>cie</w:t>
      </w:r>
      <w:r w:rsidR="00631082">
        <w:rPr>
          <w:spacing w:val="-6"/>
          <w:sz w:val="20"/>
          <w:szCs w:val="20"/>
        </w:rPr>
        <w:t xml:space="preserve"> II.4 a) niniejszej decyzji zaplecze budowy należy zlokalizować  w odległości minimum 50 m od cieku Kłokocinka</w:t>
      </w:r>
      <w:r w:rsidR="00241C45">
        <w:rPr>
          <w:spacing w:val="-6"/>
          <w:sz w:val="20"/>
          <w:szCs w:val="20"/>
        </w:rPr>
        <w:t>.</w:t>
      </w:r>
      <w:r w:rsidR="006F5BCF">
        <w:rPr>
          <w:spacing w:val="-6"/>
          <w:sz w:val="20"/>
          <w:szCs w:val="20"/>
        </w:rPr>
        <w:t xml:space="preserve"> Zakres robót na obszarach znajdujących się w pobliżu cieków zostanie ograniczony do minimum</w:t>
      </w:r>
      <w:r w:rsidR="008D1CB9">
        <w:rPr>
          <w:spacing w:val="-6"/>
          <w:sz w:val="20"/>
          <w:szCs w:val="20"/>
        </w:rPr>
        <w:t xml:space="preserve">. Inwestor w ramach </w:t>
      </w:r>
      <w:r>
        <w:rPr>
          <w:spacing w:val="-6"/>
          <w:sz w:val="20"/>
          <w:szCs w:val="20"/>
        </w:rPr>
        <w:t>kar</w:t>
      </w:r>
      <w:r w:rsidR="008D1CB9">
        <w:rPr>
          <w:spacing w:val="-6"/>
          <w:sz w:val="20"/>
          <w:szCs w:val="20"/>
        </w:rPr>
        <w:t>ty</w:t>
      </w:r>
      <w:r>
        <w:rPr>
          <w:spacing w:val="-6"/>
          <w:sz w:val="20"/>
          <w:szCs w:val="20"/>
        </w:rPr>
        <w:t xml:space="preserve"> informacyjnej przedsięwzięcia </w:t>
      </w:r>
      <w:r w:rsidR="008D1CB9">
        <w:rPr>
          <w:spacing w:val="-6"/>
          <w:sz w:val="20"/>
          <w:szCs w:val="20"/>
        </w:rPr>
        <w:t xml:space="preserve"> przedstawił  następujące </w:t>
      </w:r>
      <w:r>
        <w:rPr>
          <w:spacing w:val="-6"/>
          <w:sz w:val="20"/>
          <w:szCs w:val="20"/>
        </w:rPr>
        <w:t xml:space="preserve">rozwiązania chroniące środowisko gruntowo </w:t>
      </w:r>
      <w:r w:rsidR="00AD7A8D">
        <w:rPr>
          <w:spacing w:val="-6"/>
          <w:sz w:val="20"/>
          <w:szCs w:val="20"/>
        </w:rPr>
        <w:t>–</w:t>
      </w:r>
      <w:r>
        <w:rPr>
          <w:spacing w:val="-6"/>
          <w:sz w:val="20"/>
          <w:szCs w:val="20"/>
        </w:rPr>
        <w:t xml:space="preserve"> wodne</w:t>
      </w:r>
      <w:r w:rsidR="00AD7A8D">
        <w:rPr>
          <w:spacing w:val="-6"/>
          <w:sz w:val="20"/>
          <w:szCs w:val="20"/>
        </w:rPr>
        <w:t xml:space="preserve"> na etapie realizacji inwestycji</w:t>
      </w:r>
      <w:r>
        <w:rPr>
          <w:spacing w:val="-6"/>
          <w:sz w:val="20"/>
          <w:szCs w:val="20"/>
        </w:rPr>
        <w:t>:</w:t>
      </w:r>
    </w:p>
    <w:p w:rsidR="00B054A3" w:rsidRDefault="00B054A3" w:rsidP="00B054A3">
      <w:pPr>
        <w:pStyle w:val="Tekst"/>
        <w:numPr>
          <w:ilvl w:val="0"/>
          <w:numId w:val="8"/>
        </w:numPr>
        <w:ind w:right="17"/>
        <w:rPr>
          <w:spacing w:val="-6"/>
          <w:sz w:val="20"/>
          <w:szCs w:val="20"/>
        </w:rPr>
      </w:pPr>
      <w:r>
        <w:rPr>
          <w:spacing w:val="-6"/>
          <w:sz w:val="20"/>
          <w:szCs w:val="20"/>
        </w:rPr>
        <w:t xml:space="preserve">   </w:t>
      </w:r>
      <w:r w:rsidR="00C1654A">
        <w:rPr>
          <w:spacing w:val="-6"/>
          <w:sz w:val="20"/>
          <w:szCs w:val="20"/>
        </w:rPr>
        <w:t>sprzęt pracujący przy wykopach będzie zaopatrywany w paliwo poza terenem inwestycji, na</w:t>
      </w:r>
      <w:r>
        <w:rPr>
          <w:spacing w:val="-6"/>
          <w:sz w:val="20"/>
          <w:szCs w:val="20"/>
        </w:rPr>
        <w:t xml:space="preserve"> </w:t>
      </w:r>
      <w:r w:rsidR="00C1654A">
        <w:rPr>
          <w:spacing w:val="-6"/>
          <w:sz w:val="20"/>
          <w:szCs w:val="20"/>
        </w:rPr>
        <w:t>terenie zabezpieczonym przed potencjalnym zanieczyszczeniem środowiska gruntowo - wodnego. W razie niezbędnej konieczności napraw na terenie inwestycji, wykorzystane zostaną maty absorbujące, zapobiegające ewentualnym przeciekom substancji szkodliwych do gruntów;</w:t>
      </w:r>
    </w:p>
    <w:p w:rsidR="00C1654A" w:rsidRPr="00B054A3" w:rsidRDefault="00B054A3" w:rsidP="00B054A3">
      <w:pPr>
        <w:pStyle w:val="Tekst"/>
        <w:numPr>
          <w:ilvl w:val="0"/>
          <w:numId w:val="8"/>
        </w:numPr>
        <w:ind w:right="17"/>
        <w:rPr>
          <w:spacing w:val="-6"/>
          <w:sz w:val="20"/>
          <w:szCs w:val="20"/>
        </w:rPr>
      </w:pPr>
      <w:r>
        <w:rPr>
          <w:spacing w:val="-6"/>
          <w:sz w:val="20"/>
          <w:szCs w:val="20"/>
        </w:rPr>
        <w:t xml:space="preserve">   </w:t>
      </w:r>
      <w:r w:rsidR="00C1654A" w:rsidRPr="00B054A3">
        <w:rPr>
          <w:spacing w:val="-6"/>
          <w:sz w:val="20"/>
          <w:szCs w:val="20"/>
        </w:rPr>
        <w:t>zaplecze budowy zostanie wyposażone w system odbioru oraz odprowadzania ściekó</w:t>
      </w:r>
      <w:r w:rsidRPr="00B054A3">
        <w:rPr>
          <w:spacing w:val="-6"/>
          <w:sz w:val="20"/>
          <w:szCs w:val="20"/>
        </w:rPr>
        <w:t xml:space="preserve">w </w:t>
      </w:r>
      <w:r w:rsidR="00C1654A" w:rsidRPr="00B054A3">
        <w:rPr>
          <w:spacing w:val="-6"/>
          <w:sz w:val="20"/>
          <w:szCs w:val="20"/>
        </w:rPr>
        <w:t>bytowych w postaci instalacji przenośnych toalet;</w:t>
      </w:r>
    </w:p>
    <w:p w:rsidR="003A1A68" w:rsidRDefault="00B054A3" w:rsidP="00C1654A">
      <w:pPr>
        <w:pStyle w:val="Tekst"/>
        <w:numPr>
          <w:ilvl w:val="0"/>
          <w:numId w:val="8"/>
        </w:numPr>
        <w:ind w:right="17"/>
        <w:rPr>
          <w:spacing w:val="-6"/>
          <w:sz w:val="20"/>
          <w:szCs w:val="20"/>
        </w:rPr>
      </w:pPr>
      <w:r>
        <w:rPr>
          <w:spacing w:val="-6"/>
          <w:sz w:val="20"/>
          <w:szCs w:val="20"/>
        </w:rPr>
        <w:t xml:space="preserve">   </w:t>
      </w:r>
      <w:r w:rsidR="003A1A68">
        <w:rPr>
          <w:spacing w:val="-6"/>
          <w:sz w:val="20"/>
          <w:szCs w:val="20"/>
        </w:rPr>
        <w:t>teren inwestycji zostanie zaopatrzony w sorbenty substancji ropopochodnych;</w:t>
      </w:r>
    </w:p>
    <w:p w:rsidR="00B054A3" w:rsidRDefault="00B054A3" w:rsidP="00B054A3">
      <w:pPr>
        <w:pStyle w:val="Tekst"/>
        <w:numPr>
          <w:ilvl w:val="0"/>
          <w:numId w:val="8"/>
        </w:numPr>
        <w:ind w:right="17"/>
        <w:rPr>
          <w:spacing w:val="-6"/>
          <w:sz w:val="20"/>
          <w:szCs w:val="20"/>
        </w:rPr>
      </w:pPr>
      <w:r>
        <w:rPr>
          <w:spacing w:val="-6"/>
          <w:sz w:val="20"/>
          <w:szCs w:val="20"/>
        </w:rPr>
        <w:t xml:space="preserve">   </w:t>
      </w:r>
      <w:r w:rsidR="0017249A">
        <w:rPr>
          <w:spacing w:val="-6"/>
          <w:sz w:val="20"/>
          <w:szCs w:val="20"/>
        </w:rPr>
        <w:t>podczas prowadzenia robó</w:t>
      </w:r>
      <w:r w:rsidR="00466B11">
        <w:rPr>
          <w:spacing w:val="-6"/>
          <w:sz w:val="20"/>
          <w:szCs w:val="20"/>
        </w:rPr>
        <w:t>t ziemnych zostanie zwrócona szczególna uwaga na</w:t>
      </w:r>
      <w:r w:rsidR="00875D5F">
        <w:rPr>
          <w:spacing w:val="-6"/>
          <w:sz w:val="20"/>
          <w:szCs w:val="20"/>
        </w:rPr>
        <w:t xml:space="preserve"> </w:t>
      </w:r>
      <w:r w:rsidR="00466B11" w:rsidRPr="00E11A89">
        <w:rPr>
          <w:spacing w:val="-6"/>
          <w:sz w:val="20"/>
          <w:szCs w:val="20"/>
        </w:rPr>
        <w:t>zabezpieczenie wód powierzchniowych, podziemnych oraz gleb przed ewentualnym zanieczyszczeniem substancjami ropopochodnymi pochodzącymi ze sprzętu oraz maszyn budowlanych</w:t>
      </w:r>
      <w:r w:rsidR="00E11A89">
        <w:rPr>
          <w:spacing w:val="-6"/>
          <w:sz w:val="20"/>
          <w:szCs w:val="20"/>
        </w:rPr>
        <w:t>;</w:t>
      </w:r>
    </w:p>
    <w:p w:rsidR="00957300" w:rsidRDefault="00B054A3" w:rsidP="00957300">
      <w:pPr>
        <w:pStyle w:val="Tekst"/>
        <w:numPr>
          <w:ilvl w:val="0"/>
          <w:numId w:val="8"/>
        </w:numPr>
        <w:ind w:right="17"/>
        <w:rPr>
          <w:spacing w:val="-6"/>
          <w:sz w:val="20"/>
          <w:szCs w:val="20"/>
        </w:rPr>
      </w:pPr>
      <w:r>
        <w:rPr>
          <w:spacing w:val="-6"/>
          <w:sz w:val="20"/>
          <w:szCs w:val="20"/>
        </w:rPr>
        <w:t xml:space="preserve">   </w:t>
      </w:r>
      <w:r w:rsidR="00E11A89" w:rsidRPr="00B054A3">
        <w:rPr>
          <w:spacing w:val="-6"/>
          <w:sz w:val="20"/>
          <w:szCs w:val="20"/>
        </w:rPr>
        <w:t>wszelkie prace związane z robotami ziemnymi w trakcie realizacji przedsięwzięcia będą</w:t>
      </w:r>
      <w:r w:rsidR="00777775" w:rsidRPr="00B054A3">
        <w:rPr>
          <w:spacing w:val="-6"/>
          <w:sz w:val="20"/>
          <w:szCs w:val="20"/>
        </w:rPr>
        <w:t xml:space="preserve"> prowadzone w sposób ograniczający ich wpływ na zachowanie stosunków wodnych terenu,</w:t>
      </w:r>
    </w:p>
    <w:p w:rsidR="00C1654A" w:rsidRPr="00957300" w:rsidRDefault="00957300" w:rsidP="00957300">
      <w:pPr>
        <w:pStyle w:val="Tekst"/>
        <w:numPr>
          <w:ilvl w:val="0"/>
          <w:numId w:val="8"/>
        </w:numPr>
        <w:ind w:right="17"/>
        <w:rPr>
          <w:spacing w:val="-6"/>
          <w:sz w:val="20"/>
          <w:szCs w:val="20"/>
        </w:rPr>
      </w:pPr>
      <w:r>
        <w:rPr>
          <w:spacing w:val="-6"/>
          <w:sz w:val="20"/>
          <w:szCs w:val="20"/>
        </w:rPr>
        <w:t xml:space="preserve">   </w:t>
      </w:r>
      <w:r w:rsidR="00C1654A" w:rsidRPr="00957300">
        <w:rPr>
          <w:spacing w:val="-6"/>
          <w:sz w:val="20"/>
          <w:szCs w:val="20"/>
        </w:rPr>
        <w:t>teren budowy zostanie wyposażony w kontenery do selektywnej zbiórki odpadów</w:t>
      </w:r>
      <w:r w:rsidR="00C27014">
        <w:rPr>
          <w:spacing w:val="-6"/>
          <w:sz w:val="20"/>
          <w:szCs w:val="20"/>
        </w:rPr>
        <w:t>.</w:t>
      </w:r>
    </w:p>
    <w:p w:rsidR="00C1654A" w:rsidRDefault="00C1654A" w:rsidP="00C1654A">
      <w:pPr>
        <w:pStyle w:val="Tekst"/>
        <w:ind w:right="17" w:firstLine="360"/>
        <w:rPr>
          <w:spacing w:val="-6"/>
          <w:sz w:val="20"/>
          <w:szCs w:val="20"/>
        </w:rPr>
      </w:pPr>
      <w:r>
        <w:rPr>
          <w:spacing w:val="-6"/>
          <w:sz w:val="20"/>
          <w:szCs w:val="20"/>
        </w:rPr>
        <w:t xml:space="preserve">Na etapie eksploatacji nie będą powstawać ścieki bytowe ani przemysłowe. </w:t>
      </w:r>
      <w:r w:rsidR="002D224C">
        <w:rPr>
          <w:spacing w:val="-6"/>
          <w:sz w:val="20"/>
          <w:szCs w:val="20"/>
        </w:rPr>
        <w:t xml:space="preserve">Inwestor nie przewiduje ujmowania powstających wód opadowych i roztopowych. </w:t>
      </w:r>
      <w:r>
        <w:rPr>
          <w:spacing w:val="-6"/>
          <w:sz w:val="20"/>
          <w:szCs w:val="20"/>
        </w:rPr>
        <w:t>Wody opadowe i</w:t>
      </w:r>
      <w:r w:rsidR="002D224C">
        <w:rPr>
          <w:spacing w:val="-6"/>
          <w:sz w:val="20"/>
          <w:szCs w:val="20"/>
        </w:rPr>
        <w:t> </w:t>
      </w:r>
      <w:r>
        <w:rPr>
          <w:spacing w:val="-6"/>
          <w:sz w:val="20"/>
          <w:szCs w:val="20"/>
        </w:rPr>
        <w:t>roztopowe odprowadzane będą do gruntu poprzez spływ powierzchniowy.</w:t>
      </w:r>
    </w:p>
    <w:p w:rsidR="00777775" w:rsidRDefault="00777775" w:rsidP="00777775">
      <w:pPr>
        <w:pStyle w:val="Tekst"/>
        <w:ind w:right="17"/>
        <w:rPr>
          <w:spacing w:val="-6"/>
          <w:sz w:val="20"/>
          <w:szCs w:val="20"/>
        </w:rPr>
      </w:pPr>
      <w:r>
        <w:rPr>
          <w:spacing w:val="-6"/>
          <w:sz w:val="20"/>
          <w:szCs w:val="20"/>
        </w:rPr>
        <w:t xml:space="preserve">Dodatkowo w celu zabezpieczenia środowiska gruntowo -wodnego tutejszy organ </w:t>
      </w:r>
      <w:r w:rsidR="00506A80">
        <w:rPr>
          <w:spacing w:val="-6"/>
          <w:sz w:val="20"/>
          <w:szCs w:val="20"/>
        </w:rPr>
        <w:t>nałożył</w:t>
      </w:r>
      <w:r w:rsidR="009557BE">
        <w:rPr>
          <w:spacing w:val="-6"/>
          <w:sz w:val="20"/>
          <w:szCs w:val="20"/>
        </w:rPr>
        <w:t xml:space="preserve"> na inwestora</w:t>
      </w:r>
      <w:r w:rsidR="00506A80">
        <w:rPr>
          <w:spacing w:val="-6"/>
          <w:sz w:val="20"/>
          <w:szCs w:val="20"/>
        </w:rPr>
        <w:t xml:space="preserve"> niniejszą decyzj</w:t>
      </w:r>
      <w:r w:rsidR="009557BE">
        <w:rPr>
          <w:spacing w:val="-6"/>
          <w:sz w:val="20"/>
          <w:szCs w:val="20"/>
        </w:rPr>
        <w:t>ą</w:t>
      </w:r>
      <w:r w:rsidR="00506A80">
        <w:rPr>
          <w:spacing w:val="-6"/>
          <w:sz w:val="20"/>
          <w:szCs w:val="20"/>
        </w:rPr>
        <w:t xml:space="preserve"> warunki określone w punkcie II.4.</w:t>
      </w:r>
    </w:p>
    <w:p w:rsidR="00C1654A" w:rsidRDefault="00C1654A" w:rsidP="00C1654A">
      <w:pPr>
        <w:pStyle w:val="Tekst"/>
        <w:ind w:right="17"/>
        <w:rPr>
          <w:spacing w:val="-6"/>
          <w:sz w:val="20"/>
          <w:szCs w:val="20"/>
        </w:rPr>
      </w:pPr>
      <w:r>
        <w:rPr>
          <w:spacing w:val="-6"/>
          <w:sz w:val="20"/>
          <w:szCs w:val="20"/>
        </w:rPr>
        <w:tab/>
        <w:t xml:space="preserve">Eksploatacja farmy fotowoltaicznej nie wiąże się z ponadnormatywnym oddziaływaniem hałasowym. </w:t>
      </w:r>
      <w:r w:rsidR="00F87B3C">
        <w:rPr>
          <w:spacing w:val="-6"/>
          <w:sz w:val="20"/>
          <w:szCs w:val="20"/>
        </w:rPr>
        <w:t xml:space="preserve"> W ramach </w:t>
      </w:r>
      <w:r w:rsidR="004D3A66">
        <w:rPr>
          <w:spacing w:val="-6"/>
          <w:sz w:val="20"/>
          <w:szCs w:val="20"/>
        </w:rPr>
        <w:t xml:space="preserve">farmy fotowoltaicznej eksploatowane będą </w:t>
      </w:r>
      <w:r>
        <w:rPr>
          <w:spacing w:val="-6"/>
          <w:sz w:val="20"/>
          <w:szCs w:val="20"/>
        </w:rPr>
        <w:t>następując</w:t>
      </w:r>
      <w:r w:rsidR="004D3A66">
        <w:rPr>
          <w:spacing w:val="-6"/>
          <w:sz w:val="20"/>
          <w:szCs w:val="20"/>
        </w:rPr>
        <w:t>e</w:t>
      </w:r>
      <w:r>
        <w:rPr>
          <w:spacing w:val="-6"/>
          <w:sz w:val="20"/>
          <w:szCs w:val="20"/>
        </w:rPr>
        <w:t xml:space="preserve"> źródła</w:t>
      </w:r>
      <w:r w:rsidR="004D3A66">
        <w:rPr>
          <w:spacing w:val="-6"/>
          <w:sz w:val="20"/>
          <w:szCs w:val="20"/>
        </w:rPr>
        <w:t xml:space="preserve"> </w:t>
      </w:r>
      <w:r>
        <w:rPr>
          <w:spacing w:val="-6"/>
          <w:sz w:val="20"/>
          <w:szCs w:val="20"/>
        </w:rPr>
        <w:t>hałasu: inwerter</w:t>
      </w:r>
      <w:r w:rsidR="004D3A66">
        <w:rPr>
          <w:spacing w:val="-6"/>
          <w:sz w:val="20"/>
          <w:szCs w:val="20"/>
        </w:rPr>
        <w:t>y</w:t>
      </w:r>
      <w:r>
        <w:rPr>
          <w:spacing w:val="-6"/>
          <w:sz w:val="20"/>
          <w:szCs w:val="20"/>
        </w:rPr>
        <w:t>, stacj</w:t>
      </w:r>
      <w:r w:rsidR="004D3A66">
        <w:rPr>
          <w:spacing w:val="-6"/>
          <w:sz w:val="20"/>
          <w:szCs w:val="20"/>
        </w:rPr>
        <w:t>e</w:t>
      </w:r>
      <w:r>
        <w:rPr>
          <w:spacing w:val="-6"/>
          <w:sz w:val="20"/>
          <w:szCs w:val="20"/>
        </w:rPr>
        <w:t xml:space="preserve"> transformatorow</w:t>
      </w:r>
      <w:r w:rsidR="004D3A66">
        <w:rPr>
          <w:spacing w:val="-6"/>
          <w:sz w:val="20"/>
          <w:szCs w:val="20"/>
        </w:rPr>
        <w:t>e</w:t>
      </w:r>
      <w:r w:rsidR="00FD5D8D">
        <w:rPr>
          <w:spacing w:val="-6"/>
          <w:sz w:val="20"/>
          <w:szCs w:val="20"/>
        </w:rPr>
        <w:t xml:space="preserve"> (5 szt.) i magazyny energii (5 szt.)</w:t>
      </w:r>
      <w:r>
        <w:rPr>
          <w:spacing w:val="-6"/>
          <w:sz w:val="20"/>
          <w:szCs w:val="20"/>
        </w:rPr>
        <w:t>. Istotnym źródłem hałasu z projektowanej farmy fotowoltaicznej będą stacje transformatorowe</w:t>
      </w:r>
      <w:r w:rsidR="00FD5D8D">
        <w:rPr>
          <w:spacing w:val="-6"/>
          <w:sz w:val="20"/>
          <w:szCs w:val="20"/>
        </w:rPr>
        <w:t xml:space="preserve"> i magazyny energii</w:t>
      </w:r>
      <w:r>
        <w:rPr>
          <w:spacing w:val="-6"/>
          <w:sz w:val="20"/>
          <w:szCs w:val="20"/>
        </w:rPr>
        <w:t xml:space="preserve">. Zgodnie z informacjami zawartymi w karcie informacyjnej przedsięwzięcia stacje </w:t>
      </w:r>
      <w:r>
        <w:rPr>
          <w:spacing w:val="-6"/>
          <w:sz w:val="20"/>
          <w:szCs w:val="20"/>
        </w:rPr>
        <w:lastRenderedPageBreak/>
        <w:t>transformatorowe</w:t>
      </w:r>
      <w:r w:rsidR="00FD5D8D">
        <w:rPr>
          <w:spacing w:val="-6"/>
          <w:sz w:val="20"/>
          <w:szCs w:val="20"/>
        </w:rPr>
        <w:t xml:space="preserve"> i magazyny energii</w:t>
      </w:r>
      <w:r>
        <w:rPr>
          <w:spacing w:val="-6"/>
          <w:sz w:val="20"/>
          <w:szCs w:val="20"/>
        </w:rPr>
        <w:t xml:space="preserve"> nie będą zlokalizowane bezpośrednio przy terenach objętych ochronną akustyczną. Ponadto transformatory zostaną zabudowane w kontenerowej stacji,</w:t>
      </w:r>
      <w:r w:rsidR="007938F4">
        <w:rPr>
          <w:spacing w:val="-6"/>
          <w:sz w:val="20"/>
          <w:szCs w:val="20"/>
        </w:rPr>
        <w:t xml:space="preserve"> a magazyny energii w kontenery,</w:t>
      </w:r>
      <w:r>
        <w:rPr>
          <w:spacing w:val="-6"/>
          <w:sz w:val="20"/>
          <w:szCs w:val="20"/>
        </w:rPr>
        <w:t xml:space="preserve"> któr</w:t>
      </w:r>
      <w:r w:rsidR="007938F4">
        <w:rPr>
          <w:spacing w:val="-6"/>
          <w:sz w:val="20"/>
          <w:szCs w:val="20"/>
        </w:rPr>
        <w:t>ych</w:t>
      </w:r>
      <w:r>
        <w:rPr>
          <w:spacing w:val="-6"/>
          <w:sz w:val="20"/>
          <w:szCs w:val="20"/>
        </w:rPr>
        <w:t xml:space="preserve"> jednym z zadań jest wygłuszenie emitowanego hałasu.</w:t>
      </w:r>
      <w:r w:rsidR="00614017">
        <w:rPr>
          <w:spacing w:val="-6"/>
          <w:sz w:val="20"/>
          <w:szCs w:val="20"/>
        </w:rPr>
        <w:t xml:space="preserve"> Panele ogniw fotowoltaicznych </w:t>
      </w:r>
      <w:r w:rsidR="000C64F3">
        <w:rPr>
          <w:spacing w:val="-6"/>
          <w:sz w:val="20"/>
          <w:szCs w:val="20"/>
        </w:rPr>
        <w:t>nie będą wyposażone w wentylatory.</w:t>
      </w:r>
    </w:p>
    <w:p w:rsidR="008531C4" w:rsidRDefault="003D6FEA" w:rsidP="00C1654A">
      <w:pPr>
        <w:pStyle w:val="Tekst"/>
        <w:ind w:right="17"/>
        <w:rPr>
          <w:spacing w:val="-6"/>
          <w:sz w:val="20"/>
          <w:szCs w:val="20"/>
        </w:rPr>
      </w:pPr>
      <w:r>
        <w:rPr>
          <w:spacing w:val="-6"/>
          <w:sz w:val="20"/>
          <w:szCs w:val="20"/>
        </w:rPr>
        <w:tab/>
        <w:t>Najbliższa zabudowa podlegająca ochronie akustycznej tj. zabudowa mieszkaniowa jednorodzinna zlokalizowana jest na działce nr ewid. 1303/71 obręb Folwarki w odległości około 50 m od granicy terenu inwestycyjnego.</w:t>
      </w:r>
      <w:r w:rsidR="00700B02">
        <w:rPr>
          <w:spacing w:val="-6"/>
          <w:sz w:val="20"/>
          <w:szCs w:val="20"/>
        </w:rPr>
        <w:t xml:space="preserve"> Biorąc pod uwagę przeprowadzone analizy,</w:t>
      </w:r>
      <w:r w:rsidR="00C47ECD">
        <w:rPr>
          <w:spacing w:val="-6"/>
          <w:sz w:val="20"/>
          <w:szCs w:val="20"/>
        </w:rPr>
        <w:t xml:space="preserve"> a </w:t>
      </w:r>
      <w:r w:rsidR="00700B02">
        <w:rPr>
          <w:spacing w:val="-6"/>
          <w:sz w:val="20"/>
          <w:szCs w:val="20"/>
        </w:rPr>
        <w:t>także brak znaczących źródeł hałasu inwestycja</w:t>
      </w:r>
      <w:r w:rsidR="001F556F">
        <w:rPr>
          <w:spacing w:val="-6"/>
          <w:sz w:val="20"/>
          <w:szCs w:val="20"/>
        </w:rPr>
        <w:t xml:space="preserve"> nie spowoduje ponadnormatywnego oddziaływania na tereny chronione akustycznie.</w:t>
      </w:r>
      <w:r w:rsidR="00C1654A">
        <w:rPr>
          <w:spacing w:val="-6"/>
          <w:sz w:val="20"/>
          <w:szCs w:val="20"/>
        </w:rPr>
        <w:tab/>
      </w:r>
    </w:p>
    <w:p w:rsidR="00C1654A" w:rsidRDefault="00C1654A" w:rsidP="009300BD">
      <w:pPr>
        <w:pStyle w:val="Tekst"/>
        <w:ind w:right="17" w:firstLine="170"/>
        <w:rPr>
          <w:spacing w:val="-6"/>
          <w:sz w:val="20"/>
          <w:szCs w:val="20"/>
        </w:rPr>
      </w:pPr>
      <w:r>
        <w:rPr>
          <w:spacing w:val="-6"/>
          <w:sz w:val="20"/>
          <w:szCs w:val="20"/>
        </w:rPr>
        <w:t>Planowane przedsięwzięcie</w:t>
      </w:r>
      <w:r w:rsidR="009300BD">
        <w:rPr>
          <w:spacing w:val="-6"/>
          <w:sz w:val="20"/>
          <w:szCs w:val="20"/>
        </w:rPr>
        <w:t xml:space="preserve"> będzie</w:t>
      </w:r>
      <w:r>
        <w:rPr>
          <w:spacing w:val="-6"/>
          <w:sz w:val="20"/>
          <w:szCs w:val="20"/>
        </w:rPr>
        <w:t xml:space="preserve"> generować pole elektromagnetyczne, którego natężenie jest stosunkowo niskie i nie przekracza przyjętych norm.</w:t>
      </w:r>
      <w:r w:rsidR="009139AD">
        <w:rPr>
          <w:spacing w:val="-6"/>
          <w:sz w:val="20"/>
          <w:szCs w:val="20"/>
        </w:rPr>
        <w:t xml:space="preserve"> </w:t>
      </w:r>
      <w:r w:rsidR="009300BD">
        <w:rPr>
          <w:spacing w:val="-6"/>
          <w:sz w:val="20"/>
          <w:szCs w:val="20"/>
        </w:rPr>
        <w:t>Źródłem pól elektromagnetycznych będą:</w:t>
      </w:r>
      <w:r w:rsidR="005A6DCC">
        <w:rPr>
          <w:spacing w:val="-6"/>
          <w:sz w:val="20"/>
          <w:szCs w:val="20"/>
        </w:rPr>
        <w:t xml:space="preserve"> stacje kontenerowe wraz z transformatorami, falowniki, </w:t>
      </w:r>
      <w:r w:rsidR="005223A5">
        <w:rPr>
          <w:spacing w:val="-6"/>
          <w:sz w:val="20"/>
          <w:szCs w:val="20"/>
        </w:rPr>
        <w:t>linie</w:t>
      </w:r>
      <w:r w:rsidR="005A6DCC">
        <w:rPr>
          <w:spacing w:val="-6"/>
          <w:sz w:val="20"/>
          <w:szCs w:val="20"/>
        </w:rPr>
        <w:t xml:space="preserve"> elektryczne podziemne, przepływ prądu w przewodniku paneli fotowoltaicznych, magazyny energii.</w:t>
      </w:r>
      <w:r w:rsidR="009300BD">
        <w:rPr>
          <w:spacing w:val="-6"/>
          <w:sz w:val="20"/>
          <w:szCs w:val="20"/>
        </w:rPr>
        <w:t xml:space="preserve"> </w:t>
      </w:r>
      <w:r>
        <w:rPr>
          <w:spacing w:val="-6"/>
          <w:sz w:val="20"/>
          <w:szCs w:val="20"/>
        </w:rPr>
        <w:t>Z uwagi na powyższe planowana inwestycja nie będzie negatywnie oddziaływać na środowisko w związku z emisją pola elektromagnetycznego.</w:t>
      </w:r>
    </w:p>
    <w:p w:rsidR="00C1654A" w:rsidRDefault="00C1654A" w:rsidP="00C1654A">
      <w:pPr>
        <w:pStyle w:val="Tekst"/>
        <w:ind w:right="17" w:firstLine="425"/>
        <w:rPr>
          <w:spacing w:val="-6"/>
          <w:sz w:val="20"/>
          <w:szCs w:val="20"/>
        </w:rPr>
      </w:pPr>
      <w:r>
        <w:rPr>
          <w:rFonts w:cs="ArialMT"/>
          <w:sz w:val="20"/>
          <w:szCs w:val="20"/>
        </w:rPr>
        <w:t>Odpady powstawać będą głównie na etapie realizacji inwestycji.</w:t>
      </w:r>
      <w:r w:rsidR="00377B57">
        <w:rPr>
          <w:rFonts w:cs="ArialMT"/>
          <w:sz w:val="20"/>
          <w:szCs w:val="20"/>
        </w:rPr>
        <w:t xml:space="preserve"> Powstające na etapie realizacji odpady będą zbierane selektywnie w pojemnikach i kontenerach bez dostępu osób postronnych. Wszelkie powstające na etapie budowy odpady zostaną przekazane zewnętrznym, wyspecjalizowanym podmiotom, posiadającym odpowiednie zezwolenia w</w:t>
      </w:r>
      <w:r w:rsidR="006E5536">
        <w:rPr>
          <w:rFonts w:cs="ArialMT"/>
          <w:sz w:val="20"/>
          <w:szCs w:val="20"/>
        </w:rPr>
        <w:t> </w:t>
      </w:r>
      <w:r w:rsidR="00377B57">
        <w:rPr>
          <w:rFonts w:cs="ArialMT"/>
          <w:sz w:val="20"/>
          <w:szCs w:val="20"/>
        </w:rPr>
        <w:t xml:space="preserve">celu odzysku, a następnie recyklingu i w razie konieczności składowania powstałych odpadów. </w:t>
      </w:r>
      <w:r>
        <w:rPr>
          <w:rFonts w:cs="ArialMT"/>
          <w:sz w:val="20"/>
          <w:szCs w:val="20"/>
        </w:rPr>
        <w:t xml:space="preserve"> Na etapie eksploatacji przedsięwzięcia powstawać mogą niewielkie ilości odpadów związanych ze zużywaniem i serwisowaniem urządzeń.</w:t>
      </w:r>
      <w:r w:rsidR="002D224C">
        <w:rPr>
          <w:rFonts w:cs="ArialMT"/>
          <w:sz w:val="20"/>
          <w:szCs w:val="20"/>
        </w:rPr>
        <w:t xml:space="preserve"> Odpady te będą </w:t>
      </w:r>
      <w:r w:rsidR="00377B57">
        <w:rPr>
          <w:rFonts w:cs="ArialMT"/>
          <w:sz w:val="20"/>
          <w:szCs w:val="20"/>
        </w:rPr>
        <w:t>przekazywane firmie posiadając</w:t>
      </w:r>
      <w:r w:rsidR="00B732F2">
        <w:rPr>
          <w:rFonts w:cs="ArialMT"/>
          <w:sz w:val="20"/>
          <w:szCs w:val="20"/>
        </w:rPr>
        <w:t>ej</w:t>
      </w:r>
      <w:r w:rsidR="00377B57">
        <w:rPr>
          <w:rFonts w:cs="ArialMT"/>
          <w:sz w:val="20"/>
          <w:szCs w:val="20"/>
        </w:rPr>
        <w:t xml:space="preserve"> odpowiednie zezwolenia celem ich unieszkodliwienia.</w:t>
      </w:r>
    </w:p>
    <w:p w:rsidR="00377B57" w:rsidRPr="00A35A0C" w:rsidRDefault="00C1654A" w:rsidP="00A35A0C">
      <w:pPr>
        <w:autoSpaceDE w:val="0"/>
        <w:autoSpaceDN w:val="0"/>
        <w:adjustRightInd w:val="0"/>
        <w:ind w:firstLine="425"/>
        <w:jc w:val="both"/>
        <w:rPr>
          <w:rFonts w:cs="ArialMT"/>
          <w:sz w:val="20"/>
          <w:szCs w:val="20"/>
        </w:rPr>
      </w:pPr>
      <w:r w:rsidRPr="001277C5">
        <w:rPr>
          <w:rFonts w:cs="ArialMT"/>
          <w:sz w:val="20"/>
          <w:szCs w:val="20"/>
        </w:rPr>
        <w:t>Planowane przedsięwzięcie nie będzie stanowiło zagrożenia dla środowiska ze względu na rodzaje i ilości wytwarzanych odpadów jeżeli sposób postępowania z</w:t>
      </w:r>
      <w:r w:rsidR="007F5B72" w:rsidRPr="001277C5">
        <w:rPr>
          <w:rFonts w:cs="ArialMT"/>
          <w:sz w:val="20"/>
          <w:szCs w:val="20"/>
        </w:rPr>
        <w:t> </w:t>
      </w:r>
      <w:r w:rsidRPr="001277C5">
        <w:rPr>
          <w:rFonts w:cs="ArialMT"/>
          <w:sz w:val="20"/>
          <w:szCs w:val="20"/>
        </w:rPr>
        <w:t>odpadami na etapie realizacji inwestycji, na etapie eksploatacji przedsięwzięcia oraz jego likwidacji będzie zgodny z przepisami obowiązującego prawa w tym zakresie</w:t>
      </w:r>
      <w:r w:rsidR="001277C5" w:rsidRPr="001277C5">
        <w:rPr>
          <w:rFonts w:cs="ArialMT"/>
          <w:sz w:val="20"/>
          <w:szCs w:val="20"/>
        </w:rPr>
        <w:t>.</w:t>
      </w:r>
    </w:p>
    <w:p w:rsidR="00BC6178" w:rsidRDefault="00BC6178" w:rsidP="00C1654A">
      <w:pPr>
        <w:pStyle w:val="Tekst"/>
        <w:ind w:right="17"/>
        <w:rPr>
          <w:spacing w:val="-6"/>
          <w:sz w:val="20"/>
          <w:szCs w:val="20"/>
        </w:rPr>
      </w:pPr>
      <w:r>
        <w:rPr>
          <w:spacing w:val="-6"/>
          <w:sz w:val="20"/>
          <w:szCs w:val="20"/>
        </w:rPr>
        <w:tab/>
        <w:t xml:space="preserve">Inwestycja </w:t>
      </w:r>
      <w:r w:rsidR="0076176E">
        <w:rPr>
          <w:spacing w:val="-6"/>
          <w:sz w:val="20"/>
          <w:szCs w:val="20"/>
        </w:rPr>
        <w:t xml:space="preserve">wymaga </w:t>
      </w:r>
      <w:r w:rsidR="009B0F56">
        <w:rPr>
          <w:spacing w:val="-6"/>
          <w:sz w:val="20"/>
          <w:szCs w:val="20"/>
        </w:rPr>
        <w:t>przeprowadzenia wycinki drzew z terenu objętego realizacją. Ilość drzew kolidujących z przedsięwzięciem wynosi około 200 sztuk. Niniejszą decyzj</w:t>
      </w:r>
      <w:r w:rsidR="009D2C9B">
        <w:rPr>
          <w:spacing w:val="-6"/>
          <w:sz w:val="20"/>
          <w:szCs w:val="20"/>
        </w:rPr>
        <w:t>ą</w:t>
      </w:r>
      <w:r w:rsidR="009B0F56">
        <w:rPr>
          <w:spacing w:val="-6"/>
          <w:sz w:val="20"/>
          <w:szCs w:val="20"/>
        </w:rPr>
        <w:t xml:space="preserve"> organ nałożył warunek</w:t>
      </w:r>
      <w:r w:rsidR="001027EE">
        <w:rPr>
          <w:spacing w:val="-6"/>
          <w:sz w:val="20"/>
          <w:szCs w:val="20"/>
        </w:rPr>
        <w:t xml:space="preserve"> </w:t>
      </w:r>
      <w:r w:rsidR="00A37729">
        <w:rPr>
          <w:spacing w:val="-6"/>
          <w:sz w:val="20"/>
          <w:szCs w:val="20"/>
        </w:rPr>
        <w:t>(podpunkt II.1)</w:t>
      </w:r>
      <w:r w:rsidR="009B0F56">
        <w:rPr>
          <w:spacing w:val="-6"/>
          <w:sz w:val="20"/>
          <w:szCs w:val="20"/>
        </w:rPr>
        <w:t>, w którym wskazał, aby prace związane z usunięciem drzew i</w:t>
      </w:r>
      <w:r w:rsidR="001027EE">
        <w:rPr>
          <w:spacing w:val="-6"/>
          <w:sz w:val="20"/>
          <w:szCs w:val="20"/>
        </w:rPr>
        <w:t> </w:t>
      </w:r>
      <w:r w:rsidR="009B0F56">
        <w:rPr>
          <w:spacing w:val="-6"/>
          <w:sz w:val="20"/>
          <w:szCs w:val="20"/>
        </w:rPr>
        <w:t xml:space="preserve">krzewów były prowadzone poza okresem lęgowym. </w:t>
      </w:r>
      <w:r w:rsidR="007820FC">
        <w:rPr>
          <w:spacing w:val="-6"/>
          <w:sz w:val="20"/>
          <w:szCs w:val="20"/>
        </w:rPr>
        <w:t>Jednocześnie biorąc pod uwagę, że usuwane drzewa nie stanowią zwartego kompleksu, dopuszcza się prowadzenie wycinki w</w:t>
      </w:r>
      <w:r w:rsidR="001027EE">
        <w:rPr>
          <w:spacing w:val="-6"/>
          <w:sz w:val="20"/>
          <w:szCs w:val="20"/>
        </w:rPr>
        <w:t> </w:t>
      </w:r>
      <w:r w:rsidR="007820FC">
        <w:rPr>
          <w:spacing w:val="-6"/>
          <w:sz w:val="20"/>
          <w:szCs w:val="20"/>
        </w:rPr>
        <w:t>okresie lęgowym wyłącznie po wcześniejszym potwierdzeniu przez specjalistę ornitologa braku lęgów gatunków chronionych. Pozwoli to uzyskać aktualne dane dotyczące zasiedlenia drzewostanu przez ornitofaunę oraz zminimalizować możliwość zasiedlenia przez ptaki skontrolowanych już drzew.</w:t>
      </w:r>
    </w:p>
    <w:p w:rsidR="00450C36" w:rsidRDefault="00351051" w:rsidP="009D2C9B">
      <w:pPr>
        <w:pStyle w:val="Tekst"/>
        <w:ind w:right="17" w:firstLine="170"/>
        <w:rPr>
          <w:spacing w:val="-6"/>
          <w:sz w:val="20"/>
          <w:szCs w:val="20"/>
        </w:rPr>
      </w:pPr>
      <w:r>
        <w:rPr>
          <w:spacing w:val="-6"/>
          <w:sz w:val="20"/>
          <w:szCs w:val="20"/>
        </w:rPr>
        <w:t>W ramach inwestycji planuje się maksymalnie do 4 szt. oświetlenia/1 MW montowanego na słupach na ogrodzeniu. Źródło światła będzie skierowane wyłącznie na teren inwestycji. Wprowadzone oświetlenie będzie światłem emitowanym przez kamery dozoru automatycznego. W celu ograniczenia ryzyka oddziaływania na środowisko lampy będą włączane czujnikiem ruchu o barwie światła ciepłej. Zastosowane zostaną pro środowiskowe rozwiązania:</w:t>
      </w:r>
    </w:p>
    <w:p w:rsidR="00351051" w:rsidRDefault="00351051" w:rsidP="00C1654A">
      <w:pPr>
        <w:pStyle w:val="Tekst"/>
        <w:ind w:right="17"/>
        <w:rPr>
          <w:spacing w:val="-6"/>
          <w:sz w:val="20"/>
          <w:szCs w:val="20"/>
        </w:rPr>
      </w:pPr>
      <w:r>
        <w:rPr>
          <w:spacing w:val="-6"/>
          <w:sz w:val="20"/>
          <w:szCs w:val="20"/>
        </w:rPr>
        <w:t>- temperatura barwowa &lt;3000 K (najniższa emisja barw niebieskich i promieniowania UV)</w:t>
      </w:r>
      <w:r w:rsidR="00E31F21">
        <w:rPr>
          <w:spacing w:val="-6"/>
          <w:sz w:val="20"/>
          <w:szCs w:val="20"/>
        </w:rPr>
        <w:t>,</w:t>
      </w:r>
    </w:p>
    <w:p w:rsidR="00E31F21" w:rsidRDefault="00E31F21" w:rsidP="00C1654A">
      <w:pPr>
        <w:pStyle w:val="Tekst"/>
        <w:ind w:right="17"/>
        <w:rPr>
          <w:spacing w:val="-6"/>
          <w:sz w:val="20"/>
          <w:szCs w:val="20"/>
        </w:rPr>
      </w:pPr>
      <w:r>
        <w:rPr>
          <w:spacing w:val="-6"/>
          <w:sz w:val="20"/>
          <w:szCs w:val="20"/>
        </w:rPr>
        <w:t>- koncentracja promieni świetlnych i właściwe ustawienie kąta emisji,</w:t>
      </w:r>
    </w:p>
    <w:p w:rsidR="00E31F21" w:rsidRDefault="00E31F21" w:rsidP="00C1654A">
      <w:pPr>
        <w:pStyle w:val="Tekst"/>
        <w:ind w:right="17"/>
        <w:rPr>
          <w:spacing w:val="-6"/>
          <w:sz w:val="20"/>
          <w:szCs w:val="20"/>
        </w:rPr>
      </w:pPr>
      <w:r>
        <w:rPr>
          <w:spacing w:val="-6"/>
          <w:sz w:val="20"/>
          <w:szCs w:val="20"/>
        </w:rPr>
        <w:t>- oświetlenie o możliwie najmniejszej mocy źródeł światła i najmniejszej emisji.</w:t>
      </w:r>
    </w:p>
    <w:p w:rsidR="00E31F21" w:rsidRDefault="00E31F21" w:rsidP="00C1654A">
      <w:pPr>
        <w:pStyle w:val="Tekst"/>
        <w:ind w:right="17"/>
        <w:rPr>
          <w:spacing w:val="-6"/>
          <w:sz w:val="20"/>
          <w:szCs w:val="20"/>
        </w:rPr>
      </w:pPr>
      <w:r>
        <w:rPr>
          <w:spacing w:val="-6"/>
          <w:sz w:val="20"/>
          <w:szCs w:val="20"/>
        </w:rPr>
        <w:t>Działania te mają na celu wykluczenie ryzyka odstraszania zwierząt w porze nocnej.</w:t>
      </w:r>
    </w:p>
    <w:p w:rsidR="0015744C" w:rsidRPr="00E375AC" w:rsidRDefault="0015744C" w:rsidP="00C1654A">
      <w:pPr>
        <w:pStyle w:val="Tekst"/>
        <w:ind w:right="17"/>
        <w:rPr>
          <w:spacing w:val="-6"/>
          <w:sz w:val="20"/>
          <w:szCs w:val="20"/>
        </w:rPr>
      </w:pPr>
      <w:r>
        <w:rPr>
          <w:spacing w:val="-6"/>
          <w:sz w:val="20"/>
          <w:szCs w:val="20"/>
        </w:rPr>
        <w:tab/>
        <w:t xml:space="preserve">Przedsięwzięcie jest zlokalizowane w zasięgu jednolitej części wód powierzchniowych (JCWP) Ruda od źródeł do zb. Rybnickiego o kodzie RW6000061156519, posiadającej status silenie zmienionej części wód. Stan JCWP, zgodnie z ,,Planem gospodarowania wodami na obszarze dorzecza Odry”, przyjętym </w:t>
      </w:r>
      <w:r w:rsidR="001E702B">
        <w:rPr>
          <w:spacing w:val="-6"/>
          <w:sz w:val="20"/>
          <w:szCs w:val="20"/>
        </w:rPr>
        <w:t>rozporządzeniem</w:t>
      </w:r>
      <w:r>
        <w:rPr>
          <w:spacing w:val="-6"/>
          <w:sz w:val="20"/>
          <w:szCs w:val="20"/>
        </w:rPr>
        <w:t xml:space="preserve"> Ministra Infrastruktury z dnia 16 listopada 2022 r. (Dz.U. z 2023 poz.335), oceniony został jako zły (potencjał ekologiczny umiarkowany, stan chemiczny poniżej dobrego). JCWP, ze względu na zidentyfikowane w zlewni presje, została uznana za zagrożon</w:t>
      </w:r>
      <w:r w:rsidR="00EF12D5">
        <w:rPr>
          <w:spacing w:val="-6"/>
          <w:sz w:val="20"/>
          <w:szCs w:val="20"/>
        </w:rPr>
        <w:t>ą</w:t>
      </w:r>
      <w:r>
        <w:rPr>
          <w:spacing w:val="-6"/>
          <w:sz w:val="20"/>
          <w:szCs w:val="20"/>
        </w:rPr>
        <w:t xml:space="preserve"> nieosiągnięciem celów środowiskowych.</w:t>
      </w:r>
    </w:p>
    <w:p w:rsidR="00C1654A" w:rsidRPr="00733A83" w:rsidRDefault="0015744C" w:rsidP="00C1654A">
      <w:pPr>
        <w:widowControl w:val="0"/>
        <w:tabs>
          <w:tab w:val="num" w:pos="480"/>
          <w:tab w:val="num" w:pos="709"/>
        </w:tabs>
        <w:autoSpaceDE w:val="0"/>
        <w:autoSpaceDN w:val="0"/>
        <w:adjustRightInd w:val="0"/>
        <w:ind w:firstLine="425"/>
        <w:jc w:val="both"/>
        <w:rPr>
          <w:kern w:val="16"/>
          <w:sz w:val="20"/>
          <w:szCs w:val="20"/>
        </w:rPr>
      </w:pPr>
      <w:r w:rsidRPr="00733A83">
        <w:rPr>
          <w:kern w:val="16"/>
          <w:sz w:val="20"/>
          <w:szCs w:val="20"/>
        </w:rPr>
        <w:t xml:space="preserve"> Ponadto planowane p</w:t>
      </w:r>
      <w:r w:rsidR="00C1654A" w:rsidRPr="00733A83">
        <w:rPr>
          <w:kern w:val="16"/>
          <w:sz w:val="20"/>
          <w:szCs w:val="20"/>
        </w:rPr>
        <w:t>rzedsięwzięcie zlokalizowane</w:t>
      </w:r>
      <w:r w:rsidRPr="00733A83">
        <w:rPr>
          <w:kern w:val="16"/>
          <w:sz w:val="20"/>
          <w:szCs w:val="20"/>
        </w:rPr>
        <w:t xml:space="preserve"> jest</w:t>
      </w:r>
      <w:r w:rsidR="00C1654A" w:rsidRPr="00733A83">
        <w:rPr>
          <w:kern w:val="16"/>
          <w:sz w:val="20"/>
          <w:szCs w:val="20"/>
        </w:rPr>
        <w:t xml:space="preserve"> w zasięgu jednolitej części wód podziemnych (JCWPd) o kodzie </w:t>
      </w:r>
      <w:r w:rsidRPr="00733A83">
        <w:rPr>
          <w:kern w:val="16"/>
          <w:sz w:val="20"/>
          <w:szCs w:val="20"/>
        </w:rPr>
        <w:t>GW6000144</w:t>
      </w:r>
      <w:r w:rsidR="00C1654A" w:rsidRPr="00733A83">
        <w:rPr>
          <w:kern w:val="16"/>
          <w:sz w:val="20"/>
          <w:szCs w:val="20"/>
        </w:rPr>
        <w:t xml:space="preserve"> </w:t>
      </w:r>
      <w:r w:rsidRPr="00733A83">
        <w:rPr>
          <w:kern w:val="16"/>
          <w:sz w:val="20"/>
          <w:szCs w:val="20"/>
        </w:rPr>
        <w:t>znajdującej się w regionie wodnym Górnej Odry, posiadającą dobry stan chemiczny oraz dobry stan ilościowy w związku, z</w:t>
      </w:r>
      <w:r w:rsidR="007F5B72">
        <w:rPr>
          <w:kern w:val="16"/>
          <w:sz w:val="20"/>
          <w:szCs w:val="20"/>
        </w:rPr>
        <w:t> </w:t>
      </w:r>
      <w:r w:rsidRPr="00733A83">
        <w:rPr>
          <w:kern w:val="16"/>
          <w:sz w:val="20"/>
          <w:szCs w:val="20"/>
        </w:rPr>
        <w:t xml:space="preserve">czym stan ogólny jednolitej został oceniony jako dobry. Jednolita część wód </w:t>
      </w:r>
      <w:r w:rsidRPr="00733A83">
        <w:rPr>
          <w:kern w:val="16"/>
          <w:sz w:val="20"/>
          <w:szCs w:val="20"/>
        </w:rPr>
        <w:lastRenderedPageBreak/>
        <w:t>podziemnych uzn</w:t>
      </w:r>
      <w:r w:rsidR="007F5B72">
        <w:rPr>
          <w:kern w:val="16"/>
          <w:sz w:val="20"/>
          <w:szCs w:val="20"/>
        </w:rPr>
        <w:t>ana</w:t>
      </w:r>
      <w:r w:rsidRPr="00733A83">
        <w:rPr>
          <w:kern w:val="16"/>
          <w:sz w:val="20"/>
          <w:szCs w:val="20"/>
        </w:rPr>
        <w:t xml:space="preserve"> została za zagrożoną nieosiągnięcia celów środowiskowych ze względu na zidentyfikowaną presję obszarową rozproszoną, związan</w:t>
      </w:r>
      <w:r w:rsidR="009C375D">
        <w:rPr>
          <w:kern w:val="16"/>
          <w:sz w:val="20"/>
          <w:szCs w:val="20"/>
        </w:rPr>
        <w:t>ą</w:t>
      </w:r>
      <w:r w:rsidRPr="00733A83">
        <w:rPr>
          <w:kern w:val="16"/>
          <w:sz w:val="20"/>
          <w:szCs w:val="20"/>
        </w:rPr>
        <w:t xml:space="preserve"> z rolnictwem, gospodark</w:t>
      </w:r>
      <w:r w:rsidR="00E9227E">
        <w:rPr>
          <w:kern w:val="16"/>
          <w:sz w:val="20"/>
          <w:szCs w:val="20"/>
        </w:rPr>
        <w:t>ą</w:t>
      </w:r>
      <w:r w:rsidRPr="00733A83">
        <w:rPr>
          <w:kern w:val="16"/>
          <w:sz w:val="20"/>
          <w:szCs w:val="20"/>
        </w:rPr>
        <w:t xml:space="preserve"> komunalną i przemysłem oraz presją związana z poborem wód podziemnych na potrzeby </w:t>
      </w:r>
      <w:r w:rsidR="00733A83" w:rsidRPr="00733A83">
        <w:rPr>
          <w:kern w:val="16"/>
          <w:sz w:val="20"/>
          <w:szCs w:val="20"/>
        </w:rPr>
        <w:t>odwodnienia wyrobisk górniczych (rejon GZW) oraz ujęć komunalnych. Teren inwestycji znajduje się w zasięgu lokalnego zbiornika wód podziemnych Rybnik.</w:t>
      </w:r>
      <w:r w:rsidRPr="00733A83">
        <w:rPr>
          <w:kern w:val="16"/>
          <w:sz w:val="20"/>
          <w:szCs w:val="20"/>
        </w:rPr>
        <w:t xml:space="preserve"> </w:t>
      </w:r>
    </w:p>
    <w:p w:rsidR="00C1654A" w:rsidRPr="002938E3" w:rsidRDefault="00C1654A" w:rsidP="00C1654A">
      <w:pPr>
        <w:widowControl w:val="0"/>
        <w:autoSpaceDE w:val="0"/>
        <w:autoSpaceDN w:val="0"/>
        <w:adjustRightInd w:val="0"/>
        <w:ind w:firstLine="567"/>
        <w:jc w:val="both"/>
        <w:rPr>
          <w:kern w:val="16"/>
          <w:sz w:val="20"/>
          <w:szCs w:val="20"/>
        </w:rPr>
      </w:pPr>
      <w:r w:rsidRPr="007F5B72">
        <w:rPr>
          <w:kern w:val="16"/>
          <w:sz w:val="20"/>
          <w:szCs w:val="20"/>
        </w:rPr>
        <w:t xml:space="preserve">Przy spełnieniu określonych w niniejszej decyzji warunków, realizacja inwestycji nie wpłynie na możliwość osiągnięcia celów środowiskowych o których jest mowa w art. 56, art. 57, art. 59 i art. 61 ustawy z dnia 20 lipca 2017 r. Prawo wodne, a ustanowionych w „Planie gospodarowania wodami na obszarze dorzecza Odry", przyjętym rozporządzeniem </w:t>
      </w:r>
      <w:r w:rsidR="007F5B72" w:rsidRPr="007F5B72">
        <w:rPr>
          <w:kern w:val="16"/>
          <w:sz w:val="20"/>
          <w:szCs w:val="20"/>
        </w:rPr>
        <w:t>Ministra Infrastruktury z dnia 16 listopada 2022 r. (Dz.U.</w:t>
      </w:r>
      <w:r w:rsidR="00B66051">
        <w:rPr>
          <w:kern w:val="16"/>
          <w:sz w:val="20"/>
          <w:szCs w:val="20"/>
        </w:rPr>
        <w:t xml:space="preserve"> </w:t>
      </w:r>
      <w:r w:rsidR="007F5B72" w:rsidRPr="007F5B72">
        <w:rPr>
          <w:kern w:val="16"/>
          <w:sz w:val="20"/>
          <w:szCs w:val="20"/>
        </w:rPr>
        <w:t>z 2023 poz.335).</w:t>
      </w:r>
    </w:p>
    <w:p w:rsidR="00C1654A" w:rsidRDefault="003C7DE0" w:rsidP="00C1654A">
      <w:pPr>
        <w:autoSpaceDE w:val="0"/>
        <w:autoSpaceDN w:val="0"/>
        <w:adjustRightInd w:val="0"/>
        <w:ind w:firstLine="567"/>
        <w:jc w:val="both"/>
        <w:rPr>
          <w:rFonts w:cs="ArialMT"/>
          <w:sz w:val="20"/>
          <w:szCs w:val="20"/>
        </w:rPr>
      </w:pPr>
      <w:r>
        <w:rPr>
          <w:rFonts w:cs="ArialMT"/>
          <w:sz w:val="20"/>
          <w:szCs w:val="20"/>
        </w:rPr>
        <w:t>W bazie danych przestrzennych o zasobach przyrodniczych, będącej w posiadaniu Regional</w:t>
      </w:r>
      <w:r w:rsidR="00A753CD">
        <w:rPr>
          <w:rFonts w:cs="ArialMT"/>
          <w:sz w:val="20"/>
          <w:szCs w:val="20"/>
        </w:rPr>
        <w:t>ne</w:t>
      </w:r>
      <w:r>
        <w:rPr>
          <w:rFonts w:cs="ArialMT"/>
          <w:sz w:val="20"/>
          <w:szCs w:val="20"/>
        </w:rPr>
        <w:t xml:space="preserve">j </w:t>
      </w:r>
      <w:r w:rsidR="00A753CD">
        <w:rPr>
          <w:rFonts w:cs="ArialMT"/>
          <w:sz w:val="20"/>
          <w:szCs w:val="20"/>
        </w:rPr>
        <w:t>D</w:t>
      </w:r>
      <w:r>
        <w:rPr>
          <w:rFonts w:cs="ArialMT"/>
          <w:sz w:val="20"/>
          <w:szCs w:val="20"/>
        </w:rPr>
        <w:t xml:space="preserve">yrekcji Ochrony Środowiska brak jest informacji o szczególnych wartościach obszaru planowanej inwestycji takich jak stanowiska chronionych gatunków roślin, grzybów i zwierząt. Na terenie tym nie występują obszary wodno-błotne, o płytkim zaleganiu wód podziemnych, obszary wybrzeży, górskie, jeziora, uzdrowiska i obszary ochrony uzdrowiskowej. W rejonie inwestycji zostały zinwentaryzowane siedliska bobra europejskiego – wzdłuż cieku Kłokocinka. Ciek oraz pobliskie stawy nie zostaną zabudowane ani naruszone. Nadal będą stanowić potencjalne siedliska fauny i flory. </w:t>
      </w:r>
    </w:p>
    <w:p w:rsidR="00761986" w:rsidRDefault="003C7DE0" w:rsidP="00C1654A">
      <w:pPr>
        <w:autoSpaceDE w:val="0"/>
        <w:autoSpaceDN w:val="0"/>
        <w:adjustRightInd w:val="0"/>
        <w:ind w:firstLine="567"/>
        <w:jc w:val="both"/>
        <w:rPr>
          <w:rFonts w:cs="ArialMT"/>
          <w:sz w:val="20"/>
          <w:szCs w:val="20"/>
        </w:rPr>
      </w:pPr>
      <w:r>
        <w:rPr>
          <w:rFonts w:cs="ArialMT"/>
          <w:sz w:val="20"/>
          <w:szCs w:val="20"/>
        </w:rPr>
        <w:t xml:space="preserve">Najbliższy obszar NATURA 2000 DOLINA Górnej Wisły 24001 zlokalizowany </w:t>
      </w:r>
      <w:r w:rsidR="00422978">
        <w:rPr>
          <w:rFonts w:cs="ArialMT"/>
          <w:sz w:val="20"/>
          <w:szCs w:val="20"/>
        </w:rPr>
        <w:t xml:space="preserve">jest </w:t>
      </w:r>
      <w:r>
        <w:rPr>
          <w:rFonts w:cs="ArialMT"/>
          <w:sz w:val="20"/>
          <w:szCs w:val="20"/>
        </w:rPr>
        <w:t>ok.</w:t>
      </w:r>
      <w:r w:rsidR="00422978">
        <w:rPr>
          <w:rFonts w:cs="ArialMT"/>
          <w:sz w:val="20"/>
          <w:szCs w:val="20"/>
        </w:rPr>
        <w:t> </w:t>
      </w:r>
      <w:r>
        <w:rPr>
          <w:rFonts w:cs="ArialMT"/>
          <w:sz w:val="20"/>
          <w:szCs w:val="20"/>
        </w:rPr>
        <w:t>16,9 km</w:t>
      </w:r>
      <w:r w:rsidR="00BA0619">
        <w:rPr>
          <w:rFonts w:cs="ArialMT"/>
          <w:sz w:val="20"/>
          <w:szCs w:val="20"/>
        </w:rPr>
        <w:t xml:space="preserve"> </w:t>
      </w:r>
      <w:r>
        <w:rPr>
          <w:rFonts w:cs="ArialMT"/>
          <w:sz w:val="20"/>
          <w:szCs w:val="20"/>
        </w:rPr>
        <w:t>od planowanej inwestycji. W skład ostoi wchodzi  Jezioro Goczałkowickie oraz liczne kompleksy</w:t>
      </w:r>
      <w:r w:rsidR="00BA0619">
        <w:rPr>
          <w:rFonts w:cs="ArialMT"/>
          <w:sz w:val="20"/>
          <w:szCs w:val="20"/>
        </w:rPr>
        <w:t xml:space="preserve"> </w:t>
      </w:r>
      <w:r>
        <w:rPr>
          <w:rFonts w:cs="ArialMT"/>
          <w:sz w:val="20"/>
          <w:szCs w:val="20"/>
        </w:rPr>
        <w:t>st</w:t>
      </w:r>
      <w:r w:rsidR="00BA0619">
        <w:rPr>
          <w:rFonts w:cs="ArialMT"/>
          <w:sz w:val="20"/>
          <w:szCs w:val="20"/>
        </w:rPr>
        <w:t>a</w:t>
      </w:r>
      <w:r>
        <w:rPr>
          <w:rFonts w:cs="ArialMT"/>
          <w:sz w:val="20"/>
          <w:szCs w:val="20"/>
        </w:rPr>
        <w:t>wów rybnych</w:t>
      </w:r>
      <w:r w:rsidR="004678CA">
        <w:rPr>
          <w:rFonts w:cs="ArialMT"/>
          <w:sz w:val="20"/>
          <w:szCs w:val="20"/>
        </w:rPr>
        <w:t xml:space="preserve"> i fragmenty lasów w dolinie górnej </w:t>
      </w:r>
      <w:r w:rsidR="003C536B">
        <w:rPr>
          <w:rFonts w:cs="ArialMT"/>
          <w:sz w:val="20"/>
          <w:szCs w:val="20"/>
        </w:rPr>
        <w:t>W</w:t>
      </w:r>
      <w:r w:rsidR="004678CA">
        <w:rPr>
          <w:rFonts w:cs="ArialMT"/>
          <w:sz w:val="20"/>
          <w:szCs w:val="20"/>
        </w:rPr>
        <w:t>isły położone między Skoczowem, a Czechowicami – Dziedzicami. Występuje tut</w:t>
      </w:r>
      <w:r w:rsidR="003C536B">
        <w:rPr>
          <w:rFonts w:cs="ArialMT"/>
          <w:sz w:val="20"/>
          <w:szCs w:val="20"/>
        </w:rPr>
        <w:t>a</w:t>
      </w:r>
      <w:r w:rsidR="004678CA">
        <w:rPr>
          <w:rFonts w:cs="ArialMT"/>
          <w:sz w:val="20"/>
          <w:szCs w:val="20"/>
        </w:rPr>
        <w:t>j większość rzadkich gatunków ptaków</w:t>
      </w:r>
      <w:r w:rsidR="00D4037B">
        <w:rPr>
          <w:rFonts w:cs="ArialMT"/>
          <w:sz w:val="20"/>
          <w:szCs w:val="20"/>
        </w:rPr>
        <w:t xml:space="preserve"> w tym wymienione w Załączniku</w:t>
      </w:r>
      <w:r w:rsidR="004D1733">
        <w:rPr>
          <w:rFonts w:cs="ArialMT"/>
          <w:sz w:val="20"/>
          <w:szCs w:val="20"/>
        </w:rPr>
        <w:t xml:space="preserve"> I Dyrektywy Komisji Europejskiej 79/409/EEC. Wyżej wymieniony obszar został wyznaczony Rozporządzeniem Ministra Środowiska z dnia 21 lipca 2004 r. w sprawie obszarów specjalnej ochrony ptaków</w:t>
      </w:r>
      <w:r w:rsidR="00761986">
        <w:rPr>
          <w:rFonts w:cs="ArialMT"/>
          <w:sz w:val="20"/>
          <w:szCs w:val="20"/>
        </w:rPr>
        <w:t xml:space="preserve"> Natura 2000 (Dz.U. Nr 229, poz.2313).</w:t>
      </w:r>
    </w:p>
    <w:p w:rsidR="003B3DAA" w:rsidRDefault="003B3DAA" w:rsidP="00C1654A">
      <w:pPr>
        <w:autoSpaceDE w:val="0"/>
        <w:autoSpaceDN w:val="0"/>
        <w:adjustRightInd w:val="0"/>
        <w:ind w:firstLine="567"/>
        <w:jc w:val="both"/>
        <w:rPr>
          <w:rFonts w:cs="ArialMT"/>
          <w:sz w:val="20"/>
          <w:szCs w:val="20"/>
        </w:rPr>
      </w:pPr>
      <w:r>
        <w:rPr>
          <w:rFonts w:cs="ArialMT"/>
          <w:sz w:val="20"/>
          <w:szCs w:val="20"/>
        </w:rPr>
        <w:t>Mając</w:t>
      </w:r>
      <w:r w:rsidR="00761986">
        <w:rPr>
          <w:rFonts w:cs="ArialMT"/>
          <w:sz w:val="20"/>
          <w:szCs w:val="20"/>
        </w:rPr>
        <w:t xml:space="preserve"> na uwadze przedmiot ochrony ww. obszaru wymienione w Standardowym Formularzu Danych i zakres przedsięwzięcia należy wykluczyć możliwość negatywnego wpływu przedsięwzięcia na te siedliska i gatunki oraz inne </w:t>
      </w:r>
      <w:r>
        <w:rPr>
          <w:rFonts w:cs="ArialMT"/>
          <w:sz w:val="20"/>
          <w:szCs w:val="20"/>
        </w:rPr>
        <w:t>objęte ochronną w ramach sieci obszaru Natura 2000.</w:t>
      </w:r>
    </w:p>
    <w:p w:rsidR="00FF569C" w:rsidRDefault="003B3DAA" w:rsidP="00C1654A">
      <w:pPr>
        <w:autoSpaceDE w:val="0"/>
        <w:autoSpaceDN w:val="0"/>
        <w:adjustRightInd w:val="0"/>
        <w:ind w:firstLine="567"/>
        <w:jc w:val="both"/>
        <w:rPr>
          <w:rFonts w:cs="ArialMT"/>
          <w:sz w:val="20"/>
          <w:szCs w:val="20"/>
        </w:rPr>
      </w:pPr>
      <w:r>
        <w:rPr>
          <w:rFonts w:cs="ArialMT"/>
          <w:sz w:val="20"/>
          <w:szCs w:val="20"/>
        </w:rPr>
        <w:t>Dla ww. obszaru ustanowiono plan zadań</w:t>
      </w:r>
      <w:r w:rsidR="000C0FB5">
        <w:rPr>
          <w:rFonts w:cs="ArialMT"/>
          <w:sz w:val="20"/>
          <w:szCs w:val="20"/>
        </w:rPr>
        <w:t xml:space="preserve"> </w:t>
      </w:r>
      <w:r w:rsidR="00CE4FF3">
        <w:rPr>
          <w:rFonts w:cs="ArialMT"/>
          <w:sz w:val="20"/>
          <w:szCs w:val="20"/>
        </w:rPr>
        <w:t>ochronnych [Zarządzenie nr 37/2013 Regionalnego Dyrektora Ochrony Środowiska w Katowicach z dnia 31 grudnia 2013 r. w</w:t>
      </w:r>
      <w:r w:rsidR="00407D36">
        <w:rPr>
          <w:rFonts w:cs="ArialMT"/>
          <w:sz w:val="20"/>
          <w:szCs w:val="20"/>
        </w:rPr>
        <w:t> </w:t>
      </w:r>
      <w:r w:rsidR="00CE4FF3">
        <w:rPr>
          <w:rFonts w:cs="ArialMT"/>
          <w:sz w:val="20"/>
          <w:szCs w:val="20"/>
        </w:rPr>
        <w:t>sprawie ustanowienia planu zadań ochronnych dla obszaru Natura 2000 Dolina Górnej Wisły PLB240001, zmienione Zarządzeniem Regionalnego Dyrektora Ochrony Środowiska w Katowicach z dnia 7 grudnia 2022 r. zmieniającym zarządzenie z dnia 31 grudnia 2013</w:t>
      </w:r>
      <w:r w:rsidR="00407D36">
        <w:rPr>
          <w:rFonts w:cs="ArialMT"/>
          <w:sz w:val="20"/>
          <w:szCs w:val="20"/>
        </w:rPr>
        <w:t> </w:t>
      </w:r>
      <w:r w:rsidR="00CE4FF3">
        <w:rPr>
          <w:rFonts w:cs="ArialMT"/>
          <w:sz w:val="20"/>
          <w:szCs w:val="20"/>
        </w:rPr>
        <w:t>r. w sprawie ustanowienia</w:t>
      </w:r>
      <w:r w:rsidR="008A1D70">
        <w:rPr>
          <w:rFonts w:cs="ArialMT"/>
          <w:sz w:val="20"/>
          <w:szCs w:val="20"/>
        </w:rPr>
        <w:t xml:space="preserve"> </w:t>
      </w:r>
      <w:r w:rsidR="00CE4FF3">
        <w:rPr>
          <w:rFonts w:cs="ArialMT"/>
          <w:sz w:val="20"/>
          <w:szCs w:val="20"/>
        </w:rPr>
        <w:t>planu zadań ochronnych dla obszaru Natura 2000 Dolina Górnej Wisły</w:t>
      </w:r>
      <w:r w:rsidR="008A1D70">
        <w:rPr>
          <w:rFonts w:cs="ArialMT"/>
          <w:sz w:val="20"/>
          <w:szCs w:val="20"/>
        </w:rPr>
        <w:t xml:space="preserve"> PLB240001]. </w:t>
      </w:r>
      <w:r>
        <w:rPr>
          <w:rFonts w:cs="ArialMT"/>
          <w:sz w:val="20"/>
          <w:szCs w:val="20"/>
        </w:rPr>
        <w:t xml:space="preserve"> </w:t>
      </w:r>
      <w:r w:rsidR="00623C7B">
        <w:rPr>
          <w:rFonts w:cs="ArialMT"/>
          <w:sz w:val="20"/>
          <w:szCs w:val="20"/>
        </w:rPr>
        <w:t>Obwieszczenie Regionalnego Dyrektora Ochrony Środowiska w Katowicach znak: WPN.6320.2.2023.MA z 25 stycznia 2023 r. przystąpiono do sporządzenia nowego planu z</w:t>
      </w:r>
      <w:r w:rsidR="00E41809">
        <w:rPr>
          <w:rFonts w:cs="ArialMT"/>
          <w:sz w:val="20"/>
          <w:szCs w:val="20"/>
        </w:rPr>
        <w:t>a</w:t>
      </w:r>
      <w:r w:rsidR="00623C7B">
        <w:rPr>
          <w:rFonts w:cs="ArialMT"/>
          <w:sz w:val="20"/>
          <w:szCs w:val="20"/>
        </w:rPr>
        <w:t>dań ochronnych dla tego obszaru.</w:t>
      </w:r>
    </w:p>
    <w:p w:rsidR="003C7DE0" w:rsidRDefault="00FF569C" w:rsidP="00C1654A">
      <w:pPr>
        <w:autoSpaceDE w:val="0"/>
        <w:autoSpaceDN w:val="0"/>
        <w:adjustRightInd w:val="0"/>
        <w:ind w:firstLine="567"/>
        <w:jc w:val="both"/>
        <w:rPr>
          <w:rFonts w:cs="ArialMT"/>
          <w:sz w:val="20"/>
          <w:szCs w:val="20"/>
        </w:rPr>
      </w:pPr>
      <w:r>
        <w:rPr>
          <w:rFonts w:cs="ArialMT"/>
          <w:sz w:val="20"/>
          <w:szCs w:val="20"/>
        </w:rPr>
        <w:t xml:space="preserve">Przedmiotowa inwestycja nie będzie źródłem zidentyfikowanych zagrożeń dla przedmiotów ochrony, nie wpłynie na możliwość osiągnięcia celów działań ochronnych ani nie wpłynie na realizację zaplanowanych działań ochronnych. </w:t>
      </w:r>
      <w:r w:rsidR="00D4037B">
        <w:rPr>
          <w:rFonts w:cs="ArialMT"/>
          <w:sz w:val="20"/>
          <w:szCs w:val="20"/>
        </w:rPr>
        <w:t xml:space="preserve"> </w:t>
      </w:r>
    </w:p>
    <w:p w:rsidR="00374CB6" w:rsidRDefault="00374CB6" w:rsidP="00C1654A">
      <w:pPr>
        <w:autoSpaceDE w:val="0"/>
        <w:autoSpaceDN w:val="0"/>
        <w:adjustRightInd w:val="0"/>
        <w:ind w:firstLine="567"/>
        <w:jc w:val="both"/>
        <w:rPr>
          <w:rFonts w:cs="ArialMT"/>
          <w:sz w:val="20"/>
          <w:szCs w:val="20"/>
        </w:rPr>
      </w:pPr>
      <w:r>
        <w:rPr>
          <w:rFonts w:cs="ArialMT"/>
          <w:sz w:val="20"/>
          <w:szCs w:val="20"/>
        </w:rPr>
        <w:t>Przedsięwzięcie realizowane będzie poza obszarami podlegającymi ochronie na podstawie ustawy z dnia 16 kwietnia 2004 r. o ochronie przyrody</w:t>
      </w:r>
      <w:r w:rsidR="00242A6E">
        <w:rPr>
          <w:rFonts w:cs="ArialMT"/>
          <w:sz w:val="20"/>
          <w:szCs w:val="20"/>
        </w:rPr>
        <w:t xml:space="preserve"> </w:t>
      </w:r>
      <w:r w:rsidR="00242A6E" w:rsidRPr="003E77D7">
        <w:rPr>
          <w:rFonts w:cs="ArialMT"/>
          <w:sz w:val="20"/>
          <w:szCs w:val="20"/>
        </w:rPr>
        <w:t>(t.j. : Dz.</w:t>
      </w:r>
      <w:r w:rsidR="003E77D7" w:rsidRPr="003E77D7">
        <w:rPr>
          <w:rFonts w:cs="ArialMT"/>
          <w:sz w:val="20"/>
          <w:szCs w:val="20"/>
        </w:rPr>
        <w:t xml:space="preserve"> </w:t>
      </w:r>
      <w:r w:rsidR="00242A6E" w:rsidRPr="003E77D7">
        <w:rPr>
          <w:rFonts w:cs="ArialMT"/>
          <w:sz w:val="20"/>
          <w:szCs w:val="20"/>
        </w:rPr>
        <w:t>U.</w:t>
      </w:r>
      <w:r w:rsidR="003E77D7" w:rsidRPr="003E77D7">
        <w:rPr>
          <w:rFonts w:cs="ArialMT"/>
          <w:sz w:val="20"/>
          <w:szCs w:val="20"/>
        </w:rPr>
        <w:t xml:space="preserve"> </w:t>
      </w:r>
      <w:r w:rsidR="00242A6E" w:rsidRPr="003E77D7">
        <w:rPr>
          <w:rFonts w:cs="ArialMT"/>
          <w:sz w:val="20"/>
          <w:szCs w:val="20"/>
        </w:rPr>
        <w:t xml:space="preserve">z </w:t>
      </w:r>
      <w:r w:rsidR="00E621DA" w:rsidRPr="003E77D7">
        <w:rPr>
          <w:rFonts w:cs="ArialMT"/>
          <w:sz w:val="20"/>
          <w:szCs w:val="20"/>
        </w:rPr>
        <w:t>2024 r.</w:t>
      </w:r>
      <w:r w:rsidR="003E77D7" w:rsidRPr="003E77D7">
        <w:rPr>
          <w:rFonts w:cs="ArialMT"/>
          <w:sz w:val="20"/>
          <w:szCs w:val="20"/>
        </w:rPr>
        <w:t>, poz.1478 ze zm.</w:t>
      </w:r>
      <w:r w:rsidR="0055103F" w:rsidRPr="003E77D7">
        <w:rPr>
          <w:rFonts w:cs="ArialMT"/>
          <w:sz w:val="20"/>
          <w:szCs w:val="20"/>
        </w:rPr>
        <w:t>)</w:t>
      </w:r>
      <w:r w:rsidR="00440E5C" w:rsidRPr="003E77D7">
        <w:rPr>
          <w:rFonts w:cs="ArialMT"/>
          <w:sz w:val="20"/>
          <w:szCs w:val="20"/>
        </w:rPr>
        <w:t>.</w:t>
      </w:r>
      <w:r w:rsidR="00440E5C">
        <w:rPr>
          <w:rFonts w:cs="ArialMT"/>
          <w:color w:val="FF0000"/>
          <w:sz w:val="20"/>
          <w:szCs w:val="20"/>
        </w:rPr>
        <w:t xml:space="preserve"> </w:t>
      </w:r>
      <w:r w:rsidR="00440E5C" w:rsidRPr="00440E5C">
        <w:rPr>
          <w:rFonts w:cs="ArialMT"/>
          <w:sz w:val="20"/>
          <w:szCs w:val="20"/>
        </w:rPr>
        <w:t>Teren inwestycji znajduje się w zasięgu regionalnego korytarza migracji ptaków</w:t>
      </w:r>
      <w:r w:rsidR="0093106E">
        <w:rPr>
          <w:rFonts w:cs="ArialMT"/>
          <w:sz w:val="20"/>
          <w:szCs w:val="20"/>
        </w:rPr>
        <w:t xml:space="preserve"> o naz</w:t>
      </w:r>
      <w:r w:rsidR="00474EF5">
        <w:rPr>
          <w:rFonts w:cs="ArialMT"/>
          <w:sz w:val="20"/>
          <w:szCs w:val="20"/>
        </w:rPr>
        <w:t>wie</w:t>
      </w:r>
      <w:r w:rsidR="0093106E">
        <w:rPr>
          <w:rFonts w:cs="ArialMT"/>
          <w:sz w:val="20"/>
          <w:szCs w:val="20"/>
        </w:rPr>
        <w:t>: Dolina górnej Wisły-Dolina górnej Odry. Inwestycja nie wpłynie</w:t>
      </w:r>
      <w:r w:rsidR="00474EF5">
        <w:rPr>
          <w:rFonts w:cs="ArialMT"/>
          <w:sz w:val="20"/>
          <w:szCs w:val="20"/>
        </w:rPr>
        <w:t xml:space="preserve"> </w:t>
      </w:r>
      <w:r w:rsidR="0093106E">
        <w:rPr>
          <w:rFonts w:cs="ArialMT"/>
          <w:sz w:val="20"/>
          <w:szCs w:val="20"/>
        </w:rPr>
        <w:t>na pogorszenie drożności korytarza.</w:t>
      </w:r>
    </w:p>
    <w:p w:rsidR="00E97E4A" w:rsidRDefault="00E97E4A" w:rsidP="00C1654A">
      <w:pPr>
        <w:autoSpaceDE w:val="0"/>
        <w:autoSpaceDN w:val="0"/>
        <w:adjustRightInd w:val="0"/>
        <w:ind w:firstLine="567"/>
        <w:jc w:val="both"/>
        <w:rPr>
          <w:rFonts w:cs="ArialMT"/>
          <w:sz w:val="20"/>
          <w:szCs w:val="20"/>
        </w:rPr>
      </w:pPr>
      <w:r>
        <w:rPr>
          <w:rFonts w:cs="ArialMT"/>
          <w:sz w:val="20"/>
          <w:szCs w:val="20"/>
        </w:rPr>
        <w:t>Biorąc pod uwagę lokalizację, parametry eksploatowanego przedsięwzięcia oraz brak oddziaływań skumulowanych, planowane przedsięwzięcie nie będzie negatywnie oddziaływać na środowisko.</w:t>
      </w:r>
    </w:p>
    <w:p w:rsidR="00E97E4A" w:rsidRPr="00440E5C" w:rsidRDefault="00E97E4A" w:rsidP="00C1654A">
      <w:pPr>
        <w:autoSpaceDE w:val="0"/>
        <w:autoSpaceDN w:val="0"/>
        <w:adjustRightInd w:val="0"/>
        <w:ind w:firstLine="567"/>
        <w:jc w:val="both"/>
        <w:rPr>
          <w:rFonts w:cs="ArialMT"/>
          <w:sz w:val="20"/>
          <w:szCs w:val="20"/>
        </w:rPr>
      </w:pPr>
      <w:r>
        <w:rPr>
          <w:rFonts w:cs="ArialMT"/>
          <w:sz w:val="20"/>
          <w:szCs w:val="20"/>
        </w:rPr>
        <w:t>Z uwagi na prognozowane odziaływanie planowane przedsięwzięcie nie będzie wpływało na zmiany klimatu.</w:t>
      </w:r>
    </w:p>
    <w:p w:rsidR="00C1654A" w:rsidRPr="00CD272E" w:rsidRDefault="00C1654A" w:rsidP="00C1654A">
      <w:pPr>
        <w:autoSpaceDE w:val="0"/>
        <w:autoSpaceDN w:val="0"/>
        <w:adjustRightInd w:val="0"/>
        <w:ind w:firstLine="567"/>
        <w:jc w:val="both"/>
        <w:rPr>
          <w:rFonts w:cs="ArialMT"/>
          <w:sz w:val="20"/>
          <w:szCs w:val="20"/>
        </w:rPr>
      </w:pPr>
      <w:r w:rsidRPr="00CD272E">
        <w:rPr>
          <w:rFonts w:cs="ArialMT"/>
          <w:sz w:val="20"/>
          <w:szCs w:val="20"/>
        </w:rPr>
        <w:t>Teren, na którym realizowane będzie przedsięwzięcie zlokalizowany j</w:t>
      </w:r>
      <w:r>
        <w:rPr>
          <w:rFonts w:cs="ArialMT"/>
          <w:sz w:val="20"/>
          <w:szCs w:val="20"/>
        </w:rPr>
        <w:t xml:space="preserve">est w odległości ok. </w:t>
      </w:r>
      <w:r w:rsidR="00E97E4A">
        <w:rPr>
          <w:rFonts w:cs="ArialMT"/>
          <w:sz w:val="20"/>
          <w:szCs w:val="20"/>
        </w:rPr>
        <w:t xml:space="preserve">15 </w:t>
      </w:r>
      <w:r w:rsidRPr="00CD272E">
        <w:rPr>
          <w:rFonts w:cs="ArialMT"/>
          <w:sz w:val="20"/>
          <w:szCs w:val="20"/>
        </w:rPr>
        <w:t xml:space="preserve">km od granicy państwa, zatem biorąc pod uwagę rodzaj planowanej inwestycji i skalę oddziaływania nie ma ryzyka wystąpienia transgranicznego oddziaływania na środowisko. </w:t>
      </w:r>
    </w:p>
    <w:p w:rsidR="00C1654A" w:rsidRPr="0098616F" w:rsidRDefault="00C1654A" w:rsidP="00C1654A">
      <w:pPr>
        <w:pStyle w:val="Tekst"/>
        <w:ind w:firstLine="426"/>
        <w:rPr>
          <w:sz w:val="20"/>
          <w:szCs w:val="20"/>
        </w:rPr>
      </w:pPr>
      <w:r w:rsidRPr="0098616F">
        <w:rPr>
          <w:sz w:val="20"/>
          <w:szCs w:val="20"/>
        </w:rPr>
        <w:lastRenderedPageBreak/>
        <w:t>W związku z art. 28 kpa i art. 74 ust 1 pkt 3 i 3a ustawy OOŚ, za strony postępowania organ uznał wnioskodawcę oraz właścicieli nieruchomości, na których planowana jest inwestycja i znajdujących się w obszarze oddziaływania. Prezydent Miasta Gliwice, stosując zasadę wyrażoną w art. 10 § 1, art. 61 § 4 i art. 106 § 2 Kpa zawiadomił strony o wszczęciu postępowania, o wystąpieniach do organów opiniujących i</w:t>
      </w:r>
      <w:r w:rsidR="00304913">
        <w:rPr>
          <w:sz w:val="20"/>
          <w:szCs w:val="20"/>
        </w:rPr>
        <w:t> </w:t>
      </w:r>
      <w:r w:rsidRPr="0098616F">
        <w:rPr>
          <w:sz w:val="20"/>
          <w:szCs w:val="20"/>
        </w:rPr>
        <w:t>umożliwił stronom czynny udział w postępowaniu na każdym jego etapie. Ponieważ ustalona liczba stron przekracza 10, w związku z art. 74 ust. 3 pkt 1  ustawy OOŚ organ w celu zawiadamiania stron postępowania zastosował art. 49 Kpa co oznacza, że wszystkie strony biorące udział w postępowaniu były zawiadomione poprzez obwieszczenie o wszczęciu postępowania, o czynnościach podejmowanych przez organ i o</w:t>
      </w:r>
      <w:r w:rsidR="00304913">
        <w:rPr>
          <w:sz w:val="20"/>
          <w:szCs w:val="20"/>
        </w:rPr>
        <w:t> </w:t>
      </w:r>
      <w:r w:rsidRPr="0098616F">
        <w:rPr>
          <w:sz w:val="20"/>
          <w:szCs w:val="20"/>
        </w:rPr>
        <w:t>możliwości złożenia uwag, wniosków i zastrzeżeń do zebranego materiału dowodowego. Obwieszczenia zamieszczane były w Biuletynie Informacji Publicznej Urzędu Miejskiego w Gliwicach i</w:t>
      </w:r>
      <w:r w:rsidRPr="0098616F">
        <w:rPr>
          <w:snapToGrid w:val="0"/>
          <w:sz w:val="20"/>
          <w:szCs w:val="20"/>
        </w:rPr>
        <w:t xml:space="preserve"> </w:t>
      </w:r>
      <w:r w:rsidRPr="0098616F">
        <w:rPr>
          <w:sz w:val="20"/>
          <w:szCs w:val="20"/>
        </w:rPr>
        <w:t>na elektronicznej tablicy ogłoszeń w holu Urzędu</w:t>
      </w:r>
      <w:r>
        <w:rPr>
          <w:sz w:val="20"/>
          <w:szCs w:val="20"/>
        </w:rPr>
        <w:t xml:space="preserve"> oraz przez obwieszczenie w zwyczajowo przyjęty sposób przez Urząd</w:t>
      </w:r>
      <w:r w:rsidR="005543B2">
        <w:rPr>
          <w:sz w:val="20"/>
          <w:szCs w:val="20"/>
        </w:rPr>
        <w:t xml:space="preserve"> Miasta Żory</w:t>
      </w:r>
      <w:r w:rsidR="00304913">
        <w:rPr>
          <w:sz w:val="20"/>
          <w:szCs w:val="20"/>
        </w:rPr>
        <w:t xml:space="preserve"> i Urząd Miasta Rybnika</w:t>
      </w:r>
      <w:r w:rsidRPr="0098616F">
        <w:rPr>
          <w:sz w:val="20"/>
          <w:szCs w:val="20"/>
        </w:rPr>
        <w:t>.</w:t>
      </w:r>
      <w:r>
        <w:rPr>
          <w:sz w:val="20"/>
          <w:szCs w:val="20"/>
        </w:rPr>
        <w:t xml:space="preserve"> </w:t>
      </w:r>
      <w:r w:rsidRPr="0098616F">
        <w:rPr>
          <w:sz w:val="20"/>
          <w:szCs w:val="20"/>
        </w:rPr>
        <w:t>Doręczenia pism wnioskodawcy organ realizował zgodnie z art. 39 Kpa - przez pocztę za pokwitowaniem. Potwierdzenia doręczeń znajdują się w aktach sprawy. Strony nie zgłosiły uwag, wniosków ani żądań w sprawie. Zgodnie z wymaganiami art. 21 ustawy OOŚ dane o wniosku i decyzji organ umieszcza w publicznie dostępnym wykazie danych o dokumentach o środowisku i</w:t>
      </w:r>
      <w:r>
        <w:rPr>
          <w:sz w:val="20"/>
          <w:szCs w:val="20"/>
        </w:rPr>
        <w:t> </w:t>
      </w:r>
      <w:r w:rsidRPr="0098616F">
        <w:rPr>
          <w:sz w:val="20"/>
          <w:szCs w:val="20"/>
        </w:rPr>
        <w:t>jego ochronie, w Biuletynie Informacji Publicznej Urzędu Miejskiego w Gliwicach</w:t>
      </w:r>
      <w:r>
        <w:rPr>
          <w:sz w:val="20"/>
          <w:szCs w:val="20"/>
        </w:rPr>
        <w:t>.</w:t>
      </w:r>
    </w:p>
    <w:p w:rsidR="00C1654A" w:rsidRPr="0098616F" w:rsidRDefault="00C1654A" w:rsidP="00C1654A">
      <w:pPr>
        <w:pStyle w:val="Tekstpodstawowywcity2"/>
        <w:spacing w:after="0" w:line="240" w:lineRule="auto"/>
        <w:ind w:left="0" w:firstLine="426"/>
        <w:jc w:val="both"/>
        <w:rPr>
          <w:rFonts w:ascii="Verdana" w:hAnsi="Verdana"/>
          <w:sz w:val="20"/>
          <w:szCs w:val="20"/>
        </w:rPr>
      </w:pPr>
      <w:r w:rsidRPr="0098616F">
        <w:rPr>
          <w:rFonts w:ascii="Verdana" w:hAnsi="Verdana"/>
          <w:sz w:val="20"/>
          <w:szCs w:val="20"/>
        </w:rPr>
        <w:t xml:space="preserve">W związku z wypełnieniem przez Wnioskodawcę wymogów formalnych do uzyskania decyzji o środowiskowych uwarunkowaniach i uzyskaniu opinii właściwych organów oraz w wyniku analizy w oparciu o art. 63 ust. 1 ustawy OOŚ planowanego przedsięwzięcia we wszystkich aspektach środowiskowych, wskazującej na brak potrzeby przeprowadzenia oceny oddziaływania planowanego przedsięwzięcia na środowisko, zgodnie z art. 84 ust. 1 i ust. 1a ustawy OOŚ, orzeczono jak w sentencji decyzji. </w:t>
      </w:r>
    </w:p>
    <w:p w:rsidR="00C1654A" w:rsidRPr="00076D97" w:rsidRDefault="00C1654A" w:rsidP="00C1654A">
      <w:pPr>
        <w:pStyle w:val="Tekst"/>
        <w:keepNext/>
        <w:spacing w:before="120" w:after="120"/>
        <w:ind w:right="17"/>
        <w:jc w:val="center"/>
        <w:rPr>
          <w:b/>
          <w:bCs/>
          <w:sz w:val="22"/>
          <w:szCs w:val="22"/>
        </w:rPr>
      </w:pPr>
      <w:r w:rsidRPr="00076D97">
        <w:rPr>
          <w:b/>
          <w:bCs/>
          <w:sz w:val="22"/>
          <w:szCs w:val="22"/>
        </w:rPr>
        <w:t>P</w:t>
      </w:r>
      <w:r>
        <w:rPr>
          <w:b/>
          <w:bCs/>
          <w:sz w:val="22"/>
          <w:szCs w:val="22"/>
        </w:rPr>
        <w:t>ouczenie</w:t>
      </w:r>
    </w:p>
    <w:p w:rsidR="00C1654A" w:rsidRPr="00076D97" w:rsidRDefault="00C1654A" w:rsidP="00C1654A">
      <w:pPr>
        <w:pStyle w:val="Tekstpodstawowywcity2"/>
        <w:spacing w:after="0" w:line="240" w:lineRule="auto"/>
        <w:ind w:left="0" w:firstLine="426"/>
        <w:jc w:val="both"/>
        <w:rPr>
          <w:rFonts w:ascii="Verdana" w:hAnsi="Verdana"/>
          <w:sz w:val="20"/>
          <w:szCs w:val="20"/>
        </w:rPr>
      </w:pPr>
      <w:r w:rsidRPr="00076D97">
        <w:rPr>
          <w:rFonts w:ascii="Verdana" w:hAnsi="Verdana"/>
          <w:sz w:val="20"/>
          <w:szCs w:val="20"/>
        </w:rPr>
        <w:t>Od niniejszej decyzji służy prawo wniesienia odwołania do Samorządowego Kolegium Odwoławczego w Katowicach za pośrednictwem Prezydenta Miasta Gliwice, w terminie 14 dni od daty jej otrzymania (art. 127 § 1 i 2, art. 129 § 1 i 2 Kpa).</w:t>
      </w:r>
    </w:p>
    <w:p w:rsidR="00C1654A" w:rsidRPr="00076D97" w:rsidRDefault="00C1654A" w:rsidP="00C1654A">
      <w:pPr>
        <w:pStyle w:val="Tekstpodstawowywcity2"/>
        <w:spacing w:after="0" w:line="240" w:lineRule="auto"/>
        <w:ind w:left="0" w:firstLine="426"/>
        <w:jc w:val="both"/>
        <w:rPr>
          <w:rFonts w:ascii="Verdana" w:hAnsi="Verdana"/>
          <w:sz w:val="20"/>
          <w:szCs w:val="20"/>
        </w:rPr>
      </w:pPr>
      <w:r w:rsidRPr="00076D97">
        <w:rPr>
          <w:rFonts w:ascii="Verdana" w:hAnsi="Verdana"/>
          <w:sz w:val="20"/>
          <w:szCs w:val="20"/>
        </w:rPr>
        <w:t xml:space="preserve">Zgodnie z art. 127a § 1 Kpa w trakcie biegu terminu do wniesienia odwołania strona może zrzec się prawa do wniesienia odwołania wobec organu administracji publicznej, który wydał decyzję. </w:t>
      </w:r>
    </w:p>
    <w:p w:rsidR="00C1654A" w:rsidRPr="00076D97" w:rsidRDefault="00C1654A" w:rsidP="00C1654A">
      <w:pPr>
        <w:pStyle w:val="Tekstpodstawowywcity2"/>
        <w:spacing w:after="0" w:line="240" w:lineRule="auto"/>
        <w:ind w:left="0" w:firstLine="426"/>
        <w:jc w:val="both"/>
        <w:rPr>
          <w:rFonts w:ascii="Verdana" w:hAnsi="Verdana"/>
          <w:sz w:val="20"/>
          <w:szCs w:val="20"/>
        </w:rPr>
      </w:pPr>
      <w:r w:rsidRPr="00076D97">
        <w:rPr>
          <w:rFonts w:ascii="Verdana" w:hAnsi="Verdana"/>
          <w:sz w:val="20"/>
          <w:szCs w:val="20"/>
        </w:rPr>
        <w:t>Zgodnie z art. 127a § 2 Kpa z dniem doręczenia organowi administracji publicznej oświadczenia o zrzeczeniu się prawa do wniesienia odwołania przez ostatnią ze stron postępowania, decyzja staje się ostateczna i prawomocna.</w:t>
      </w:r>
    </w:p>
    <w:p w:rsidR="00C1654A" w:rsidRPr="00076D97" w:rsidRDefault="00C1654A" w:rsidP="00C1654A">
      <w:pPr>
        <w:ind w:firstLine="426"/>
        <w:jc w:val="both"/>
        <w:rPr>
          <w:sz w:val="20"/>
          <w:szCs w:val="20"/>
        </w:rPr>
      </w:pPr>
      <w:r w:rsidRPr="00076D97">
        <w:rPr>
          <w:sz w:val="20"/>
          <w:szCs w:val="20"/>
        </w:rPr>
        <w:t>Zgodnie z art. 130 § 4 Kpa decyzja podlega wykonaniu przed upływem terminu do wniesienia odwołania, jeżeli jest zgodna z żądaniem wszystkich stron lub jeżeli wszystkie strony zrzekły się prawa do wniesienia odwołania.</w:t>
      </w:r>
    </w:p>
    <w:p w:rsidR="00C1654A" w:rsidRPr="00076D97" w:rsidRDefault="00C1654A" w:rsidP="00C1654A">
      <w:pPr>
        <w:ind w:firstLine="426"/>
        <w:jc w:val="both"/>
        <w:rPr>
          <w:sz w:val="20"/>
          <w:szCs w:val="20"/>
        </w:rPr>
      </w:pPr>
      <w:r w:rsidRPr="00076D97">
        <w:rPr>
          <w:sz w:val="20"/>
          <w:szCs w:val="20"/>
        </w:rPr>
        <w:t xml:space="preserve">Niniejszą decyzję dołącza się do wniosku o wydanie decyzji, o której mowa w art. 72 ust. 1 ustawy OOŚ. Wniosek ten powinien być złożony nie później niż przed upływem sześciu lat od dnia, w którym decyzja o środowiskowych uwarunkowaniach stała się ostateczna (art. 72 ust. 3 ustawy OOŚ), z zastrzeżeniem ust. 4 i 4b ustawy OOŚ. </w:t>
      </w:r>
    </w:p>
    <w:p w:rsidR="00C1654A" w:rsidRDefault="00C1654A" w:rsidP="00C1654A">
      <w:pPr>
        <w:jc w:val="both"/>
        <w:rPr>
          <w:bCs/>
          <w:sz w:val="20"/>
          <w:szCs w:val="20"/>
          <w:u w:val="single"/>
        </w:rPr>
      </w:pPr>
    </w:p>
    <w:p w:rsidR="00C1654A" w:rsidRPr="00076D97" w:rsidRDefault="00C1654A" w:rsidP="00C1654A">
      <w:pPr>
        <w:jc w:val="both"/>
        <w:rPr>
          <w:sz w:val="20"/>
          <w:szCs w:val="20"/>
        </w:rPr>
      </w:pPr>
      <w:r w:rsidRPr="00076D97">
        <w:rPr>
          <w:bCs/>
          <w:sz w:val="20"/>
          <w:szCs w:val="20"/>
          <w:u w:val="single"/>
        </w:rPr>
        <w:t>Załącznik</w:t>
      </w:r>
      <w:r w:rsidRPr="00076D97">
        <w:rPr>
          <w:sz w:val="20"/>
          <w:szCs w:val="20"/>
          <w:u w:val="single"/>
        </w:rPr>
        <w:t>:</w:t>
      </w:r>
    </w:p>
    <w:p w:rsidR="00C1654A" w:rsidRDefault="00C1654A" w:rsidP="00C1654A">
      <w:pPr>
        <w:jc w:val="both"/>
        <w:rPr>
          <w:sz w:val="20"/>
          <w:szCs w:val="20"/>
        </w:rPr>
      </w:pPr>
      <w:r w:rsidRPr="00076D97">
        <w:rPr>
          <w:sz w:val="20"/>
          <w:szCs w:val="20"/>
        </w:rPr>
        <w:t>1.  Charakterystyka przedsięwzięcia</w:t>
      </w:r>
    </w:p>
    <w:p w:rsidR="00C1654A" w:rsidRDefault="00C1654A" w:rsidP="00C1654A">
      <w:pPr>
        <w:jc w:val="both"/>
        <w:rPr>
          <w:sz w:val="20"/>
          <w:szCs w:val="20"/>
        </w:rPr>
      </w:pPr>
    </w:p>
    <w:p w:rsidR="00C1654A" w:rsidRDefault="00C1654A" w:rsidP="00C1654A">
      <w:pPr>
        <w:jc w:val="both"/>
        <w:rPr>
          <w:sz w:val="20"/>
          <w:szCs w:val="20"/>
        </w:rPr>
      </w:pPr>
    </w:p>
    <w:p w:rsidR="00C1654A" w:rsidRDefault="00C1654A" w:rsidP="00C1654A">
      <w:pPr>
        <w:jc w:val="both"/>
        <w:rPr>
          <w:sz w:val="20"/>
          <w:szCs w:val="20"/>
        </w:rPr>
      </w:pPr>
    </w:p>
    <w:p w:rsidR="00C1654A" w:rsidRDefault="00C1654A" w:rsidP="00C1654A">
      <w:pPr>
        <w:jc w:val="both"/>
        <w:rPr>
          <w:sz w:val="20"/>
          <w:szCs w:val="20"/>
        </w:rPr>
      </w:pPr>
    </w:p>
    <w:p w:rsidR="00C1654A" w:rsidRDefault="00C1654A" w:rsidP="00C1654A">
      <w:pPr>
        <w:jc w:val="both"/>
        <w:rPr>
          <w:sz w:val="20"/>
          <w:szCs w:val="20"/>
        </w:rPr>
      </w:pPr>
    </w:p>
    <w:p w:rsidR="00C1654A" w:rsidRDefault="00C1654A" w:rsidP="00C1654A">
      <w:pPr>
        <w:jc w:val="both"/>
        <w:rPr>
          <w:sz w:val="20"/>
          <w:szCs w:val="20"/>
        </w:rPr>
      </w:pPr>
    </w:p>
    <w:p w:rsidR="009C3010" w:rsidRDefault="009C3010" w:rsidP="00C1654A">
      <w:pPr>
        <w:jc w:val="both"/>
        <w:rPr>
          <w:sz w:val="20"/>
          <w:szCs w:val="20"/>
        </w:rPr>
      </w:pPr>
    </w:p>
    <w:p w:rsidR="009C3010" w:rsidRDefault="009C3010" w:rsidP="00C1654A">
      <w:pPr>
        <w:jc w:val="both"/>
        <w:rPr>
          <w:sz w:val="20"/>
          <w:szCs w:val="20"/>
        </w:rPr>
      </w:pPr>
    </w:p>
    <w:p w:rsidR="00C1654A" w:rsidRDefault="00C1654A" w:rsidP="00C1654A">
      <w:pPr>
        <w:jc w:val="both"/>
        <w:rPr>
          <w:sz w:val="20"/>
          <w:szCs w:val="20"/>
        </w:rPr>
      </w:pPr>
    </w:p>
    <w:p w:rsidR="00C1654A" w:rsidRPr="00076D97" w:rsidRDefault="00C1654A" w:rsidP="00C1654A">
      <w:pPr>
        <w:jc w:val="both"/>
        <w:rPr>
          <w:sz w:val="20"/>
          <w:szCs w:val="20"/>
        </w:rPr>
      </w:pPr>
    </w:p>
    <w:p w:rsidR="00C1654A" w:rsidRPr="00A502B6" w:rsidRDefault="00C1654A" w:rsidP="00C1654A">
      <w:pPr>
        <w:jc w:val="both"/>
        <w:rPr>
          <w:b/>
          <w:bCs/>
          <w:sz w:val="18"/>
          <w:szCs w:val="18"/>
        </w:rPr>
      </w:pPr>
      <w:r w:rsidRPr="00A502B6">
        <w:rPr>
          <w:b/>
          <w:bCs/>
          <w:sz w:val="18"/>
          <w:szCs w:val="18"/>
        </w:rPr>
        <w:lastRenderedPageBreak/>
        <w:t>Otrzymują:</w:t>
      </w:r>
    </w:p>
    <w:p w:rsidR="00C1654A" w:rsidRDefault="00C1654A" w:rsidP="00C1654A">
      <w:pPr>
        <w:numPr>
          <w:ilvl w:val="0"/>
          <w:numId w:val="3"/>
        </w:numPr>
        <w:rPr>
          <w:sz w:val="18"/>
          <w:szCs w:val="18"/>
        </w:rPr>
      </w:pPr>
      <w:r>
        <w:rPr>
          <w:sz w:val="18"/>
          <w:szCs w:val="18"/>
        </w:rPr>
        <w:t>Pan</w:t>
      </w:r>
      <w:r w:rsidR="002160D7">
        <w:rPr>
          <w:sz w:val="18"/>
          <w:szCs w:val="18"/>
        </w:rPr>
        <w:t>i Izabela Linek</w:t>
      </w:r>
      <w:r>
        <w:rPr>
          <w:sz w:val="18"/>
          <w:szCs w:val="18"/>
        </w:rPr>
        <w:t xml:space="preserve"> - pełnomocnik inwestora</w:t>
      </w:r>
    </w:p>
    <w:p w:rsidR="00C1654A" w:rsidRPr="0008172E" w:rsidRDefault="00C1654A" w:rsidP="00C1654A">
      <w:pPr>
        <w:ind w:left="360"/>
        <w:rPr>
          <w:sz w:val="18"/>
          <w:szCs w:val="18"/>
        </w:rPr>
      </w:pPr>
      <w:r w:rsidRPr="0008172E">
        <w:rPr>
          <w:sz w:val="18"/>
          <w:szCs w:val="18"/>
        </w:rPr>
        <w:t xml:space="preserve">adres do korespondencji: </w:t>
      </w:r>
    </w:p>
    <w:p w:rsidR="00C1654A" w:rsidRDefault="00C1654A" w:rsidP="00C1654A">
      <w:pPr>
        <w:rPr>
          <w:sz w:val="18"/>
          <w:szCs w:val="18"/>
        </w:rPr>
      </w:pPr>
      <w:r>
        <w:rPr>
          <w:sz w:val="18"/>
          <w:szCs w:val="18"/>
        </w:rPr>
        <w:t xml:space="preserve">      </w:t>
      </w:r>
      <w:r w:rsidR="00F07D71">
        <w:rPr>
          <w:sz w:val="18"/>
          <w:szCs w:val="18"/>
        </w:rPr>
        <w:t>Alseva Pro</w:t>
      </w:r>
      <w:r>
        <w:rPr>
          <w:sz w:val="18"/>
          <w:szCs w:val="18"/>
        </w:rPr>
        <w:t xml:space="preserve"> Sp. z o.o.</w:t>
      </w:r>
    </w:p>
    <w:p w:rsidR="00C1654A" w:rsidRDefault="00C1654A" w:rsidP="00C1654A">
      <w:pPr>
        <w:rPr>
          <w:sz w:val="18"/>
          <w:szCs w:val="18"/>
        </w:rPr>
      </w:pPr>
      <w:r>
        <w:rPr>
          <w:sz w:val="18"/>
          <w:szCs w:val="18"/>
        </w:rPr>
        <w:t xml:space="preserve">      ul. </w:t>
      </w:r>
      <w:r w:rsidR="00F07D71">
        <w:rPr>
          <w:sz w:val="18"/>
          <w:szCs w:val="18"/>
        </w:rPr>
        <w:t xml:space="preserve">Zakliki z Mydlnik 14 A </w:t>
      </w:r>
      <w:r>
        <w:rPr>
          <w:sz w:val="18"/>
          <w:szCs w:val="18"/>
        </w:rPr>
        <w:t xml:space="preserve">, </w:t>
      </w:r>
      <w:r w:rsidR="00F07D71">
        <w:rPr>
          <w:sz w:val="18"/>
          <w:szCs w:val="18"/>
        </w:rPr>
        <w:t>30-198 Kraków</w:t>
      </w:r>
    </w:p>
    <w:p w:rsidR="00C1654A" w:rsidRPr="00A95BF3" w:rsidRDefault="00C1654A" w:rsidP="00C1654A">
      <w:pPr>
        <w:numPr>
          <w:ilvl w:val="0"/>
          <w:numId w:val="3"/>
        </w:numPr>
        <w:rPr>
          <w:sz w:val="18"/>
          <w:szCs w:val="18"/>
        </w:rPr>
      </w:pPr>
      <w:r w:rsidRPr="00A95BF3">
        <w:rPr>
          <w:sz w:val="18"/>
          <w:szCs w:val="18"/>
        </w:rPr>
        <w:t>pozostałe strony postępowania poprzez publiczne obwieszczenie zgodnie z art. 49 k.p.a.</w:t>
      </w:r>
    </w:p>
    <w:p w:rsidR="00C1654A" w:rsidRDefault="00C1654A" w:rsidP="00C1654A">
      <w:pPr>
        <w:rPr>
          <w:b/>
          <w:sz w:val="18"/>
          <w:szCs w:val="18"/>
        </w:rPr>
      </w:pPr>
    </w:p>
    <w:p w:rsidR="00C1654A" w:rsidRPr="006C1BDF" w:rsidRDefault="00C1654A" w:rsidP="00C1654A">
      <w:pPr>
        <w:rPr>
          <w:sz w:val="18"/>
          <w:szCs w:val="18"/>
        </w:rPr>
      </w:pPr>
      <w:r w:rsidRPr="00A502B6">
        <w:rPr>
          <w:b/>
          <w:sz w:val="18"/>
          <w:szCs w:val="18"/>
        </w:rPr>
        <w:t>Kopia:</w:t>
      </w:r>
      <w:r>
        <w:rPr>
          <w:b/>
          <w:sz w:val="18"/>
          <w:szCs w:val="18"/>
        </w:rPr>
        <w:t xml:space="preserve"> </w:t>
      </w:r>
      <w:r w:rsidRPr="006C1BDF">
        <w:rPr>
          <w:sz w:val="18"/>
          <w:szCs w:val="18"/>
        </w:rPr>
        <w:t>Wydział Środowiska wm. – aa.</w:t>
      </w:r>
    </w:p>
    <w:p w:rsidR="00C1654A" w:rsidRPr="005E1B2E" w:rsidRDefault="00C1654A" w:rsidP="00C1654A">
      <w:pPr>
        <w:rPr>
          <w:sz w:val="18"/>
          <w:szCs w:val="18"/>
        </w:rPr>
      </w:pPr>
    </w:p>
    <w:p w:rsidR="00C1654A" w:rsidRPr="00836323" w:rsidRDefault="00C1654A" w:rsidP="00C1654A">
      <w:pPr>
        <w:rPr>
          <w:sz w:val="18"/>
          <w:szCs w:val="18"/>
        </w:rPr>
      </w:pPr>
      <w:r w:rsidRPr="00836323">
        <w:rPr>
          <w:b/>
          <w:sz w:val="18"/>
          <w:szCs w:val="18"/>
        </w:rPr>
        <w:t>Do wiadomości:</w:t>
      </w:r>
    </w:p>
    <w:p w:rsidR="00C1654A" w:rsidRPr="005E1B2E" w:rsidRDefault="00C1654A" w:rsidP="00C1654A">
      <w:pPr>
        <w:numPr>
          <w:ilvl w:val="0"/>
          <w:numId w:val="5"/>
        </w:numPr>
        <w:tabs>
          <w:tab w:val="clear" w:pos="720"/>
        </w:tabs>
        <w:ind w:left="284" w:hanging="284"/>
        <w:rPr>
          <w:sz w:val="18"/>
          <w:szCs w:val="18"/>
        </w:rPr>
      </w:pPr>
      <w:r w:rsidRPr="005E1B2E">
        <w:rPr>
          <w:sz w:val="18"/>
          <w:szCs w:val="18"/>
        </w:rPr>
        <w:t>Regionalny Dy</w:t>
      </w:r>
      <w:r>
        <w:rPr>
          <w:sz w:val="18"/>
          <w:szCs w:val="18"/>
        </w:rPr>
        <w:t xml:space="preserve">rektor Ochrony Środowiska </w:t>
      </w:r>
      <w:r w:rsidRPr="005E1B2E">
        <w:rPr>
          <w:sz w:val="18"/>
          <w:szCs w:val="18"/>
        </w:rPr>
        <w:t>ePUAP</w:t>
      </w:r>
    </w:p>
    <w:p w:rsidR="00C1654A" w:rsidRPr="005E1B2E" w:rsidRDefault="00C1654A" w:rsidP="00C1654A">
      <w:pPr>
        <w:numPr>
          <w:ilvl w:val="0"/>
          <w:numId w:val="5"/>
        </w:numPr>
        <w:tabs>
          <w:tab w:val="clear" w:pos="720"/>
        </w:tabs>
        <w:ind w:left="284" w:hanging="284"/>
        <w:rPr>
          <w:sz w:val="18"/>
          <w:szCs w:val="18"/>
        </w:rPr>
      </w:pPr>
      <w:r w:rsidRPr="005E1B2E">
        <w:rPr>
          <w:sz w:val="18"/>
          <w:szCs w:val="18"/>
        </w:rPr>
        <w:t>Państwowy Powiatowy Inspek</w:t>
      </w:r>
      <w:r>
        <w:rPr>
          <w:sz w:val="18"/>
          <w:szCs w:val="18"/>
        </w:rPr>
        <w:t xml:space="preserve">tor Sanitarny w </w:t>
      </w:r>
      <w:r w:rsidR="008D7955">
        <w:rPr>
          <w:sz w:val="18"/>
          <w:szCs w:val="18"/>
        </w:rPr>
        <w:t>Rybniku</w:t>
      </w:r>
      <w:r>
        <w:rPr>
          <w:sz w:val="18"/>
          <w:szCs w:val="18"/>
        </w:rPr>
        <w:t xml:space="preserve"> </w:t>
      </w:r>
      <w:r w:rsidRPr="005E1B2E">
        <w:rPr>
          <w:sz w:val="18"/>
          <w:szCs w:val="18"/>
        </w:rPr>
        <w:t>ePUAP</w:t>
      </w:r>
    </w:p>
    <w:p w:rsidR="00C1654A" w:rsidRPr="001C25AD" w:rsidRDefault="00C1654A" w:rsidP="00732458">
      <w:pPr>
        <w:numPr>
          <w:ilvl w:val="0"/>
          <w:numId w:val="5"/>
        </w:numPr>
        <w:tabs>
          <w:tab w:val="clear" w:pos="720"/>
        </w:tabs>
        <w:ind w:left="284" w:hanging="284"/>
        <w:rPr>
          <w:sz w:val="20"/>
          <w:szCs w:val="20"/>
        </w:rPr>
      </w:pPr>
      <w:r w:rsidRPr="005E1B2E">
        <w:rPr>
          <w:sz w:val="18"/>
          <w:szCs w:val="18"/>
        </w:rPr>
        <w:t xml:space="preserve">Państwowe Gospodarstwo Wodne Wody Polskie </w:t>
      </w:r>
      <w:r>
        <w:rPr>
          <w:sz w:val="18"/>
          <w:szCs w:val="18"/>
        </w:rPr>
        <w:t xml:space="preserve">Zarząd Zlewni w </w:t>
      </w:r>
      <w:r w:rsidR="00732458">
        <w:rPr>
          <w:sz w:val="18"/>
          <w:szCs w:val="18"/>
        </w:rPr>
        <w:t xml:space="preserve"> Gliwicach ePUAP</w:t>
      </w:r>
      <w:r>
        <w:rPr>
          <w:sz w:val="18"/>
          <w:szCs w:val="18"/>
        </w:rPr>
        <w:br w:type="column"/>
      </w:r>
      <w:r>
        <w:rPr>
          <w:sz w:val="20"/>
          <w:szCs w:val="20"/>
        </w:rPr>
        <w:lastRenderedPageBreak/>
        <w:t>ŚR.6220.1.</w:t>
      </w:r>
      <w:r w:rsidR="000164BA">
        <w:rPr>
          <w:sz w:val="20"/>
          <w:szCs w:val="20"/>
        </w:rPr>
        <w:t>59</w:t>
      </w:r>
      <w:r>
        <w:rPr>
          <w:sz w:val="20"/>
          <w:szCs w:val="20"/>
        </w:rPr>
        <w:t>.202</w:t>
      </w:r>
      <w:r w:rsidR="000164BA">
        <w:rPr>
          <w:sz w:val="20"/>
          <w:szCs w:val="20"/>
        </w:rPr>
        <w:t>3</w:t>
      </w:r>
      <w:r>
        <w:rPr>
          <w:sz w:val="20"/>
          <w:szCs w:val="20"/>
        </w:rPr>
        <w:t xml:space="preserve">                                          </w:t>
      </w:r>
      <w:r w:rsidR="000164BA">
        <w:rPr>
          <w:sz w:val="20"/>
          <w:szCs w:val="20"/>
        </w:rPr>
        <w:t xml:space="preserve">                          </w:t>
      </w:r>
      <w:r w:rsidRPr="001C25AD">
        <w:rPr>
          <w:sz w:val="20"/>
          <w:szCs w:val="20"/>
        </w:rPr>
        <w:t>Załącznik do decyzji</w:t>
      </w:r>
    </w:p>
    <w:p w:rsidR="00C1654A" w:rsidRPr="001C25AD" w:rsidRDefault="00C1654A" w:rsidP="00C1654A">
      <w:pPr>
        <w:pStyle w:val="Tekstpodstawowywcity"/>
        <w:tabs>
          <w:tab w:val="right" w:pos="8079"/>
          <w:tab w:val="right" w:pos="9000"/>
        </w:tabs>
        <w:spacing w:after="0"/>
        <w:ind w:left="0"/>
        <w:jc w:val="right"/>
        <w:rPr>
          <w:rFonts w:ascii="Verdana" w:hAnsi="Verdana"/>
          <w:bCs/>
          <w:sz w:val="20"/>
          <w:szCs w:val="20"/>
        </w:rPr>
      </w:pPr>
      <w:r w:rsidRPr="001C25AD">
        <w:rPr>
          <w:rFonts w:ascii="Verdana" w:hAnsi="Verdana"/>
          <w:bCs/>
          <w:sz w:val="20"/>
          <w:szCs w:val="20"/>
        </w:rPr>
        <w:t>Prezydenta Miasta Gliwice</w:t>
      </w:r>
    </w:p>
    <w:p w:rsidR="00C1654A" w:rsidRPr="001C25AD" w:rsidRDefault="00C1654A" w:rsidP="00C1654A">
      <w:pPr>
        <w:pStyle w:val="Tekstpodstawowywcity"/>
        <w:tabs>
          <w:tab w:val="right" w:pos="8079"/>
        </w:tabs>
        <w:spacing w:after="0"/>
        <w:ind w:left="0"/>
        <w:jc w:val="right"/>
        <w:rPr>
          <w:rFonts w:ascii="Verdana" w:hAnsi="Verdana"/>
          <w:bCs/>
          <w:sz w:val="20"/>
          <w:szCs w:val="20"/>
        </w:rPr>
      </w:pPr>
      <w:r w:rsidRPr="001C25AD">
        <w:rPr>
          <w:rFonts w:ascii="Verdana" w:hAnsi="Verdana"/>
          <w:bCs/>
          <w:sz w:val="20"/>
          <w:szCs w:val="20"/>
        </w:rPr>
        <w:t>Nr ŚR-</w:t>
      </w:r>
      <w:r w:rsidR="006D4F5A">
        <w:rPr>
          <w:rFonts w:ascii="Verdana" w:hAnsi="Verdana"/>
          <w:bCs/>
          <w:sz w:val="20"/>
          <w:szCs w:val="20"/>
        </w:rPr>
        <w:t>203</w:t>
      </w:r>
      <w:r>
        <w:rPr>
          <w:rFonts w:ascii="Verdana" w:hAnsi="Verdana"/>
          <w:bCs/>
          <w:sz w:val="20"/>
          <w:szCs w:val="20"/>
        </w:rPr>
        <w:t>/202</w:t>
      </w:r>
      <w:r w:rsidR="002F72F2">
        <w:rPr>
          <w:rFonts w:ascii="Verdana" w:hAnsi="Verdana"/>
          <w:bCs/>
          <w:sz w:val="20"/>
          <w:szCs w:val="20"/>
        </w:rPr>
        <w:t>5</w:t>
      </w:r>
      <w:r>
        <w:rPr>
          <w:rFonts w:ascii="Verdana" w:hAnsi="Verdana"/>
          <w:bCs/>
          <w:sz w:val="20"/>
          <w:szCs w:val="20"/>
        </w:rPr>
        <w:t xml:space="preserve"> </w:t>
      </w:r>
      <w:r w:rsidRPr="001C25AD">
        <w:rPr>
          <w:rFonts w:ascii="Verdana" w:hAnsi="Verdana"/>
          <w:bCs/>
          <w:sz w:val="20"/>
          <w:szCs w:val="20"/>
        </w:rPr>
        <w:t>z dnia</w:t>
      </w:r>
      <w:r w:rsidR="006D4F5A">
        <w:rPr>
          <w:rFonts w:ascii="Verdana" w:hAnsi="Verdana"/>
          <w:bCs/>
          <w:sz w:val="20"/>
          <w:szCs w:val="20"/>
        </w:rPr>
        <w:t xml:space="preserve"> 2</w:t>
      </w:r>
      <w:r w:rsidR="00A53914">
        <w:rPr>
          <w:rFonts w:ascii="Verdana" w:hAnsi="Verdana"/>
          <w:bCs/>
          <w:sz w:val="20"/>
          <w:szCs w:val="20"/>
        </w:rPr>
        <w:t>8</w:t>
      </w:r>
      <w:r w:rsidR="006D4F5A">
        <w:rPr>
          <w:rFonts w:ascii="Verdana" w:hAnsi="Verdana"/>
          <w:bCs/>
          <w:sz w:val="20"/>
          <w:szCs w:val="20"/>
        </w:rPr>
        <w:t>.03.</w:t>
      </w:r>
      <w:r>
        <w:rPr>
          <w:rFonts w:ascii="Verdana" w:hAnsi="Verdana"/>
          <w:bCs/>
          <w:sz w:val="20"/>
          <w:szCs w:val="20"/>
        </w:rPr>
        <w:t>202</w:t>
      </w:r>
      <w:r w:rsidR="002F72F2">
        <w:rPr>
          <w:rFonts w:ascii="Verdana" w:hAnsi="Verdana"/>
          <w:bCs/>
          <w:sz w:val="20"/>
          <w:szCs w:val="20"/>
        </w:rPr>
        <w:t>5</w:t>
      </w:r>
      <w:r w:rsidRPr="001C25AD">
        <w:rPr>
          <w:rFonts w:ascii="Verdana" w:hAnsi="Verdana"/>
          <w:bCs/>
          <w:sz w:val="20"/>
          <w:szCs w:val="20"/>
        </w:rPr>
        <w:t> r.</w:t>
      </w:r>
    </w:p>
    <w:p w:rsidR="00C1654A" w:rsidRDefault="00C1654A" w:rsidP="00C1654A">
      <w:pPr>
        <w:pStyle w:val="Nagwek1"/>
        <w:spacing w:before="120" w:after="0"/>
        <w:rPr>
          <w:rFonts w:ascii="Verdana" w:hAnsi="Verdana"/>
          <w:sz w:val="20"/>
          <w:szCs w:val="20"/>
        </w:rPr>
      </w:pPr>
      <w:r w:rsidRPr="001C25AD">
        <w:rPr>
          <w:rFonts w:ascii="Verdana" w:hAnsi="Verdana"/>
          <w:sz w:val="20"/>
          <w:szCs w:val="20"/>
        </w:rPr>
        <w:t>Charakterystyka przedsięwzięcia</w:t>
      </w:r>
    </w:p>
    <w:p w:rsidR="00C1654A" w:rsidRPr="00270E06" w:rsidRDefault="00C1654A" w:rsidP="00C1654A"/>
    <w:p w:rsidR="00C1654A" w:rsidRDefault="00C1654A" w:rsidP="00C1654A">
      <w:pPr>
        <w:spacing w:before="120"/>
        <w:jc w:val="both"/>
        <w:rPr>
          <w:bCs/>
          <w:sz w:val="20"/>
          <w:szCs w:val="20"/>
          <w:u w:val="single"/>
        </w:rPr>
      </w:pPr>
      <w:r>
        <w:rPr>
          <w:bCs/>
          <w:sz w:val="20"/>
          <w:szCs w:val="20"/>
          <w:u w:val="single"/>
        </w:rPr>
        <w:t>1.1.</w:t>
      </w:r>
      <w:r w:rsidRPr="001C25AD">
        <w:rPr>
          <w:bCs/>
          <w:sz w:val="20"/>
          <w:szCs w:val="20"/>
          <w:u w:val="single"/>
        </w:rPr>
        <w:t>Nazwa przedsięwzięcia:</w:t>
      </w:r>
    </w:p>
    <w:p w:rsidR="00C1654A" w:rsidRDefault="00C1654A" w:rsidP="00C1654A">
      <w:pPr>
        <w:spacing w:before="120"/>
        <w:jc w:val="both"/>
        <w:rPr>
          <w:sz w:val="20"/>
          <w:szCs w:val="20"/>
        </w:rPr>
      </w:pPr>
      <w:r w:rsidRPr="00C827B0">
        <w:rPr>
          <w:sz w:val="20"/>
          <w:szCs w:val="20"/>
        </w:rPr>
        <w:t>„</w:t>
      </w:r>
      <w:r w:rsidR="005E6D78" w:rsidRPr="003D44B5">
        <w:rPr>
          <w:b/>
          <w:sz w:val="20"/>
          <w:szCs w:val="20"/>
        </w:rPr>
        <w:t>Budowa zespołu paneli fotowoltaicznych o łącznej mocy nieprzekraczalnej 5 MW, wraz z niezbędną infrastrukturą i magazynem energii, z możliwością realizacji w formie niezależnych instalacji o dowolnych konfiguracjach mocy lub budowania w całości, zlokalizowana na działkach o nr ewid. 217/74, 407/73,  883/75, 896/1, 915/73, części 1568/73, 1570/1, części 2518/73, w obrębie 0002 Folwarki, Gmina Miejska Żory</w:t>
      </w:r>
      <w:r w:rsidRPr="00C827B0">
        <w:rPr>
          <w:sz w:val="20"/>
          <w:szCs w:val="20"/>
        </w:rPr>
        <w:t>”.</w:t>
      </w:r>
    </w:p>
    <w:p w:rsidR="00C1654A" w:rsidRPr="00C827B0" w:rsidRDefault="00C1654A" w:rsidP="00C1654A">
      <w:pPr>
        <w:spacing w:before="120"/>
        <w:jc w:val="both"/>
        <w:rPr>
          <w:sz w:val="20"/>
          <w:szCs w:val="20"/>
        </w:rPr>
      </w:pPr>
    </w:p>
    <w:p w:rsidR="00C1654A" w:rsidRDefault="00C1654A" w:rsidP="00C1654A">
      <w:pPr>
        <w:spacing w:before="120"/>
        <w:jc w:val="both"/>
        <w:rPr>
          <w:bCs/>
          <w:sz w:val="20"/>
          <w:szCs w:val="20"/>
          <w:u w:val="single"/>
        </w:rPr>
      </w:pPr>
      <w:r w:rsidRPr="001C25AD">
        <w:rPr>
          <w:bCs/>
          <w:sz w:val="20"/>
          <w:szCs w:val="20"/>
          <w:u w:val="single"/>
        </w:rPr>
        <w:t xml:space="preserve">1.2 </w:t>
      </w:r>
      <w:r>
        <w:rPr>
          <w:bCs/>
          <w:sz w:val="20"/>
          <w:szCs w:val="20"/>
          <w:u w:val="single"/>
        </w:rPr>
        <w:t>Charakterystyka przedsięwzięcia</w:t>
      </w:r>
    </w:p>
    <w:p w:rsidR="00DB1E1C" w:rsidRPr="00106599" w:rsidRDefault="00DB1E1C" w:rsidP="00C1654A">
      <w:pPr>
        <w:spacing w:before="120"/>
        <w:jc w:val="both"/>
        <w:rPr>
          <w:bCs/>
          <w:sz w:val="20"/>
          <w:szCs w:val="20"/>
          <w:u w:val="single"/>
        </w:rPr>
      </w:pPr>
    </w:p>
    <w:p w:rsidR="00C1654A" w:rsidRDefault="00C1654A" w:rsidP="00C1654A">
      <w:pPr>
        <w:widowControl w:val="0"/>
        <w:tabs>
          <w:tab w:val="num" w:pos="480"/>
          <w:tab w:val="num" w:pos="709"/>
        </w:tabs>
        <w:autoSpaceDE w:val="0"/>
        <w:autoSpaceDN w:val="0"/>
        <w:adjustRightInd w:val="0"/>
        <w:jc w:val="both"/>
        <w:rPr>
          <w:rFonts w:cs="ArialMT"/>
          <w:sz w:val="20"/>
          <w:szCs w:val="20"/>
        </w:rPr>
      </w:pPr>
      <w:r>
        <w:rPr>
          <w:rFonts w:cs="ArialMT"/>
          <w:sz w:val="20"/>
          <w:szCs w:val="20"/>
        </w:rPr>
        <w:tab/>
        <w:t>Planowane p</w:t>
      </w:r>
      <w:r w:rsidRPr="00FC6824">
        <w:rPr>
          <w:rFonts w:cs="ArialMT"/>
          <w:sz w:val="20"/>
          <w:szCs w:val="20"/>
        </w:rPr>
        <w:t>r</w:t>
      </w:r>
      <w:r>
        <w:rPr>
          <w:rFonts w:cs="ArialMT"/>
          <w:sz w:val="20"/>
          <w:szCs w:val="20"/>
        </w:rPr>
        <w:t>zedsięwzięcie polega na budowie instalacji fotowoltaicznej o mocy do 5</w:t>
      </w:r>
      <w:r w:rsidR="00A82A4A">
        <w:rPr>
          <w:rFonts w:cs="ArialMT"/>
          <w:sz w:val="20"/>
          <w:szCs w:val="20"/>
        </w:rPr>
        <w:t> </w:t>
      </w:r>
      <w:r>
        <w:rPr>
          <w:rFonts w:cs="ArialMT"/>
          <w:sz w:val="20"/>
          <w:szCs w:val="20"/>
        </w:rPr>
        <w:t>MW. Inwestycja planowana jest na dział</w:t>
      </w:r>
      <w:r w:rsidR="0020513C">
        <w:rPr>
          <w:rFonts w:cs="ArialMT"/>
          <w:sz w:val="20"/>
          <w:szCs w:val="20"/>
        </w:rPr>
        <w:t>kach</w:t>
      </w:r>
      <w:r>
        <w:rPr>
          <w:rFonts w:cs="ArialMT"/>
          <w:sz w:val="20"/>
          <w:szCs w:val="20"/>
        </w:rPr>
        <w:t xml:space="preserve"> o nr ewid. : </w:t>
      </w:r>
      <w:r w:rsidR="00E162AC" w:rsidRPr="00E162AC">
        <w:rPr>
          <w:sz w:val="20"/>
          <w:szCs w:val="20"/>
        </w:rPr>
        <w:t>217/74, 407/73,  883/75, 896/1, 915/73, części 1568/73, 1570/1, części 2518/73, w obrębie 0002 Folwarki, Gmina Miejska Żory</w:t>
      </w:r>
      <w:r w:rsidR="009B61CC">
        <w:rPr>
          <w:sz w:val="20"/>
          <w:szCs w:val="20"/>
        </w:rPr>
        <w:t>,</w:t>
      </w:r>
      <w:r w:rsidR="00E162AC">
        <w:rPr>
          <w:rFonts w:cs="ArialMT"/>
          <w:sz w:val="20"/>
          <w:szCs w:val="20"/>
        </w:rPr>
        <w:t xml:space="preserve"> </w:t>
      </w:r>
      <w:r>
        <w:rPr>
          <w:rFonts w:cs="ArialMT"/>
          <w:sz w:val="20"/>
          <w:szCs w:val="20"/>
        </w:rPr>
        <w:t>zajmować będzie powierzchnię ok.</w:t>
      </w:r>
      <w:r w:rsidR="00E162AC">
        <w:rPr>
          <w:rFonts w:cs="ArialMT"/>
          <w:sz w:val="20"/>
          <w:szCs w:val="20"/>
        </w:rPr>
        <w:t xml:space="preserve"> 51 830 m</w:t>
      </w:r>
      <w:r w:rsidR="00E162AC" w:rsidRPr="00E162AC">
        <w:rPr>
          <w:rFonts w:cs="ArialMT"/>
          <w:sz w:val="20"/>
          <w:szCs w:val="20"/>
          <w:vertAlign w:val="superscript"/>
        </w:rPr>
        <w:t>2</w:t>
      </w:r>
      <w:r>
        <w:rPr>
          <w:rFonts w:cs="ArialMT"/>
          <w:sz w:val="20"/>
          <w:szCs w:val="20"/>
        </w:rPr>
        <w:t>.</w:t>
      </w:r>
    </w:p>
    <w:p w:rsidR="0028066B" w:rsidRDefault="0028066B" w:rsidP="0028066B">
      <w:pPr>
        <w:widowControl w:val="0"/>
        <w:tabs>
          <w:tab w:val="num" w:pos="480"/>
          <w:tab w:val="num" w:pos="709"/>
        </w:tabs>
        <w:autoSpaceDE w:val="0"/>
        <w:autoSpaceDN w:val="0"/>
        <w:adjustRightInd w:val="0"/>
        <w:jc w:val="both"/>
        <w:rPr>
          <w:rFonts w:cs="ArialMT"/>
          <w:sz w:val="20"/>
          <w:szCs w:val="20"/>
        </w:rPr>
      </w:pPr>
      <w:r>
        <w:rPr>
          <w:rFonts w:cs="ArialMT"/>
          <w:sz w:val="20"/>
          <w:szCs w:val="20"/>
        </w:rPr>
        <w:tab/>
        <w:t xml:space="preserve">Planowana inwestycja zlokalizowana jest w odległości ok. 100 m od autostrady A1, oddzielona obszarem zadrzewionym i zakrzewionym. Na wschód i południe od omawianego obszaru znajdują się zbiorniki wód stojących. Po stronie wschodniej części znajduje się zabudowa mieszkaniowa. </w:t>
      </w:r>
    </w:p>
    <w:p w:rsidR="008E7C1F" w:rsidRDefault="008E7C1F" w:rsidP="0028066B">
      <w:pPr>
        <w:widowControl w:val="0"/>
        <w:tabs>
          <w:tab w:val="num" w:pos="480"/>
          <w:tab w:val="num" w:pos="709"/>
        </w:tabs>
        <w:autoSpaceDE w:val="0"/>
        <w:autoSpaceDN w:val="0"/>
        <w:adjustRightInd w:val="0"/>
        <w:jc w:val="both"/>
        <w:rPr>
          <w:rFonts w:cs="ArialMT"/>
          <w:sz w:val="20"/>
          <w:szCs w:val="20"/>
        </w:rPr>
      </w:pPr>
      <w:r>
        <w:rPr>
          <w:rFonts w:cs="ArialMT"/>
          <w:sz w:val="20"/>
          <w:szCs w:val="20"/>
        </w:rPr>
        <w:tab/>
        <w:t>Na terenie działek przezna</w:t>
      </w:r>
      <w:r w:rsidR="00D3265A">
        <w:rPr>
          <w:rFonts w:cs="ArialMT"/>
          <w:sz w:val="20"/>
          <w:szCs w:val="20"/>
        </w:rPr>
        <w:t>czonych pod inwestycję znajdują się łąki trwałe częściowo zadrzewione i zakrzewione, lasy, pastwiska. Na działkach przeważa roślinność trawiasta.</w:t>
      </w:r>
    </w:p>
    <w:p w:rsidR="00ED7243" w:rsidRDefault="00ED7243" w:rsidP="00ED7243">
      <w:pPr>
        <w:widowControl w:val="0"/>
        <w:tabs>
          <w:tab w:val="num" w:pos="480"/>
          <w:tab w:val="num" w:pos="709"/>
        </w:tabs>
        <w:autoSpaceDE w:val="0"/>
        <w:autoSpaceDN w:val="0"/>
        <w:adjustRightInd w:val="0"/>
        <w:ind w:firstLine="425"/>
        <w:jc w:val="both"/>
        <w:rPr>
          <w:rFonts w:cs="ArialMT"/>
          <w:sz w:val="20"/>
          <w:szCs w:val="20"/>
        </w:rPr>
      </w:pPr>
      <w:r>
        <w:rPr>
          <w:rFonts w:cs="ArialMT"/>
          <w:sz w:val="20"/>
          <w:szCs w:val="20"/>
        </w:rPr>
        <w:t>W skład instalacji fotowoltaicznej wchodzić będą następujące elementy:</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panele fotowoltaiczne o łącznej mocy nominalnej do 5 MW</w:t>
      </w:r>
      <w:r w:rsidR="00A82A4A">
        <w:rPr>
          <w:rFonts w:cs="ArialMT"/>
          <w:sz w:val="20"/>
          <w:szCs w:val="20"/>
        </w:rPr>
        <w:t xml:space="preserve"> (do 12</w:t>
      </w:r>
      <w:r w:rsidR="0000268A">
        <w:rPr>
          <w:rFonts w:cs="ArialMT"/>
          <w:sz w:val="20"/>
          <w:szCs w:val="20"/>
        </w:rPr>
        <w:t> </w:t>
      </w:r>
      <w:r w:rsidR="00A82A4A">
        <w:rPr>
          <w:rFonts w:cs="ArialMT"/>
          <w:sz w:val="20"/>
          <w:szCs w:val="20"/>
        </w:rPr>
        <w:t>500</w:t>
      </w:r>
      <w:r w:rsidR="0000268A">
        <w:rPr>
          <w:rFonts w:cs="ArialMT"/>
          <w:sz w:val="20"/>
          <w:szCs w:val="20"/>
        </w:rPr>
        <w:t xml:space="preserve"> sztuk</w:t>
      </w:r>
      <w:r w:rsidR="00A82A4A">
        <w:rPr>
          <w:rFonts w:cs="ArialMT"/>
          <w:sz w:val="20"/>
          <w:szCs w:val="20"/>
        </w:rPr>
        <w:t>)</w:t>
      </w:r>
      <w:r>
        <w:rPr>
          <w:rFonts w:cs="ArialMT"/>
          <w:sz w:val="20"/>
          <w:szCs w:val="20"/>
        </w:rPr>
        <w:t>,</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konstrukcja nośna do instalacji paneli (tzn. stoły fotowoltaiczne), posadowione na gruncie (ilość stołów uzależniona od ilości paneli, które zostaną zainstalowane na terenie inwestycji),</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falowniki (inwertery) przekształcające energie prądu stałego na energię prądu zmiennego o parametrach dostosowanych do sieci odbiorczej,</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instalacje monitorujące ilość wyprodukowanej energii oraz parametry pracy elektrowni słonecznej,</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przyłącze energetyczne,</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instalacje odgromowe,</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stacje kontenerowe wraz z transformatorem i linią kablową doziemną (max. 5 szt.),</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magazyny energii o mocy do 5 MW i pojemności do 20 MWh (max.5 szt.),</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ogrodzenie,</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drogi dojazdowe oraz plac manewrowy,</w:t>
      </w:r>
    </w:p>
    <w:p w:rsidR="00ED7243" w:rsidRDefault="00ED7243" w:rsidP="00ED7243">
      <w:pPr>
        <w:widowControl w:val="0"/>
        <w:tabs>
          <w:tab w:val="num" w:pos="480"/>
          <w:tab w:val="num" w:pos="709"/>
        </w:tabs>
        <w:autoSpaceDE w:val="0"/>
        <w:autoSpaceDN w:val="0"/>
        <w:adjustRightInd w:val="0"/>
        <w:jc w:val="both"/>
        <w:rPr>
          <w:rFonts w:cs="ArialMT"/>
          <w:sz w:val="20"/>
          <w:szCs w:val="20"/>
        </w:rPr>
      </w:pPr>
      <w:r>
        <w:rPr>
          <w:rFonts w:cs="ArialMT"/>
          <w:sz w:val="20"/>
          <w:szCs w:val="20"/>
        </w:rPr>
        <w:t>- pozostałe elementy infrastruktury niezbędne do funkcjonowania ww. inwestycji.</w:t>
      </w:r>
    </w:p>
    <w:p w:rsidR="00ED7243" w:rsidRDefault="00ED7243" w:rsidP="0028066B">
      <w:pPr>
        <w:widowControl w:val="0"/>
        <w:tabs>
          <w:tab w:val="num" w:pos="480"/>
          <w:tab w:val="num" w:pos="709"/>
        </w:tabs>
        <w:autoSpaceDE w:val="0"/>
        <w:autoSpaceDN w:val="0"/>
        <w:adjustRightInd w:val="0"/>
        <w:jc w:val="both"/>
        <w:rPr>
          <w:rFonts w:cs="ArialMT"/>
          <w:sz w:val="20"/>
          <w:szCs w:val="20"/>
        </w:rPr>
      </w:pPr>
    </w:p>
    <w:p w:rsidR="00D3265A" w:rsidRDefault="00D3265A" w:rsidP="0028066B">
      <w:pPr>
        <w:widowControl w:val="0"/>
        <w:tabs>
          <w:tab w:val="num" w:pos="480"/>
          <w:tab w:val="num" w:pos="709"/>
        </w:tabs>
        <w:autoSpaceDE w:val="0"/>
        <w:autoSpaceDN w:val="0"/>
        <w:adjustRightInd w:val="0"/>
        <w:jc w:val="both"/>
        <w:rPr>
          <w:rFonts w:cs="ArialMT"/>
          <w:sz w:val="20"/>
          <w:szCs w:val="20"/>
        </w:rPr>
      </w:pPr>
      <w:r>
        <w:rPr>
          <w:rFonts w:cs="ArialMT"/>
          <w:sz w:val="20"/>
          <w:szCs w:val="20"/>
        </w:rPr>
        <w:tab/>
        <w:t>Projektowane przedsięwzięcie przewiduje montaż do 12 500 szt. paneli fotowoltaicznych o łącznej mocy do 5 </w:t>
      </w:r>
      <w:r w:rsidR="00ED7243">
        <w:rPr>
          <w:rFonts w:cs="ArialMT"/>
          <w:sz w:val="20"/>
          <w:szCs w:val="20"/>
        </w:rPr>
        <w:t>MW. Panele zostaną podłączone do układu przetwornic prądowych o łącznej mocy do 5 000 kW. Przetwornice</w:t>
      </w:r>
      <w:r w:rsidR="004E239F">
        <w:rPr>
          <w:rFonts w:cs="ArialMT"/>
          <w:sz w:val="20"/>
          <w:szCs w:val="20"/>
        </w:rPr>
        <w:t xml:space="preserve"> będą zamieniały prąd stały na prąd przemienny o parametrach dostosowanych do sieci publicznej.</w:t>
      </w:r>
      <w:r w:rsidR="00ED7243">
        <w:rPr>
          <w:rFonts w:cs="ArialMT"/>
          <w:sz w:val="20"/>
          <w:szCs w:val="20"/>
        </w:rPr>
        <w:t xml:space="preserve"> </w:t>
      </w:r>
      <w:r>
        <w:rPr>
          <w:rFonts w:cs="ArialMT"/>
          <w:sz w:val="20"/>
          <w:szCs w:val="20"/>
        </w:rPr>
        <w:t xml:space="preserve"> Wyprodukowana energia będzie oddaw</w:t>
      </w:r>
      <w:r w:rsidR="005D333A">
        <w:rPr>
          <w:rFonts w:cs="ArialMT"/>
          <w:sz w:val="20"/>
          <w:szCs w:val="20"/>
        </w:rPr>
        <w:t>a</w:t>
      </w:r>
      <w:r>
        <w:rPr>
          <w:rFonts w:cs="ArialMT"/>
          <w:sz w:val="20"/>
          <w:szCs w:val="20"/>
        </w:rPr>
        <w:t xml:space="preserve">na do sieci publicznej </w:t>
      </w:r>
      <w:r w:rsidR="00BA5D1F">
        <w:rPr>
          <w:rFonts w:cs="ArialMT"/>
          <w:sz w:val="20"/>
          <w:szCs w:val="20"/>
        </w:rPr>
        <w:t>przez</w:t>
      </w:r>
      <w:r>
        <w:rPr>
          <w:rFonts w:cs="ArialMT"/>
          <w:sz w:val="20"/>
          <w:szCs w:val="20"/>
        </w:rPr>
        <w:t xml:space="preserve"> </w:t>
      </w:r>
      <w:r w:rsidR="00BA5D1F">
        <w:rPr>
          <w:rFonts w:cs="ArialMT"/>
          <w:sz w:val="20"/>
          <w:szCs w:val="20"/>
        </w:rPr>
        <w:t>przyłącze</w:t>
      </w:r>
      <w:r>
        <w:rPr>
          <w:rFonts w:cs="ArialMT"/>
          <w:sz w:val="20"/>
          <w:szCs w:val="20"/>
        </w:rPr>
        <w:t xml:space="preserve"> energetyczne SN/WN lub częściowo magazynowana. Panele fotowoltaiczne zostaną umocowane na konstrukcjach nośnych posadowionych na gruncie (konstrukcja wbijana za pomocą kafara)</w:t>
      </w:r>
      <w:r w:rsidR="00632173">
        <w:rPr>
          <w:rFonts w:cs="ArialMT"/>
          <w:sz w:val="20"/>
          <w:szCs w:val="20"/>
        </w:rPr>
        <w:t xml:space="preserve">. </w:t>
      </w:r>
      <w:r w:rsidR="00660374">
        <w:rPr>
          <w:rFonts w:cs="ArialMT"/>
          <w:sz w:val="20"/>
          <w:szCs w:val="20"/>
        </w:rPr>
        <w:t>Konstrukcja nie będzie stale związana z</w:t>
      </w:r>
      <w:r w:rsidR="00A62F01">
        <w:rPr>
          <w:rFonts w:cs="ArialMT"/>
          <w:sz w:val="20"/>
          <w:szCs w:val="20"/>
        </w:rPr>
        <w:t> </w:t>
      </w:r>
      <w:r w:rsidR="00660374">
        <w:rPr>
          <w:rFonts w:cs="ArialMT"/>
          <w:sz w:val="20"/>
          <w:szCs w:val="20"/>
        </w:rPr>
        <w:t>gruntem.</w:t>
      </w:r>
      <w:r w:rsidR="00A10325">
        <w:rPr>
          <w:rFonts w:cs="ArialMT"/>
          <w:sz w:val="20"/>
          <w:szCs w:val="20"/>
        </w:rPr>
        <w:t xml:space="preserve"> W przypadku braku możliwości z</w:t>
      </w:r>
      <w:r w:rsidR="0006781D">
        <w:rPr>
          <w:rFonts w:cs="ArialMT"/>
          <w:sz w:val="20"/>
          <w:szCs w:val="20"/>
        </w:rPr>
        <w:t xml:space="preserve">astosowania powyższych konstrukcji na planowanych działkach np. poprzez </w:t>
      </w:r>
      <w:r w:rsidR="00901C8A">
        <w:rPr>
          <w:rFonts w:cs="ArialMT"/>
          <w:sz w:val="20"/>
          <w:szCs w:val="20"/>
        </w:rPr>
        <w:t>przeszkody</w:t>
      </w:r>
      <w:r w:rsidR="0006781D">
        <w:rPr>
          <w:rFonts w:cs="ArialMT"/>
          <w:sz w:val="20"/>
          <w:szCs w:val="20"/>
        </w:rPr>
        <w:t xml:space="preserve"> gruntowe niewidniejące w ewidencji inwestor dopuszcza możliwość realizacji inwestycji  na konstrukcji bloczkowej, tzn. betonowych bloczkach ustanowionych (nie wlewanych) bezpośrednio na gruncie, do których mocowane będą panele.</w:t>
      </w:r>
      <w:r w:rsidR="00A17349">
        <w:rPr>
          <w:rFonts w:cs="ArialMT"/>
          <w:sz w:val="20"/>
          <w:szCs w:val="20"/>
        </w:rPr>
        <w:t xml:space="preserve"> </w:t>
      </w:r>
      <w:r w:rsidR="0006781D">
        <w:rPr>
          <w:rFonts w:cs="ArialMT"/>
          <w:sz w:val="20"/>
          <w:szCs w:val="20"/>
        </w:rPr>
        <w:t xml:space="preserve">Zgodnie </w:t>
      </w:r>
      <w:r w:rsidR="0006781D">
        <w:rPr>
          <w:rFonts w:cs="ArialMT"/>
          <w:sz w:val="20"/>
          <w:szCs w:val="20"/>
        </w:rPr>
        <w:lastRenderedPageBreak/>
        <w:t xml:space="preserve">z pismem pełnomocnika inwestora z dnia 22.07.2024 r. zakłada się </w:t>
      </w:r>
      <w:r w:rsidR="00A17349">
        <w:rPr>
          <w:rFonts w:cs="ArialMT"/>
          <w:sz w:val="20"/>
          <w:szCs w:val="20"/>
        </w:rPr>
        <w:t>możliwość zastosowania systemu nadążnego- trackerów – śledzących wędrówkę Słońca. Rozwiązanie to umożliwi poruszanie się modułów fotowoltaicznych i ustawienie ich w</w:t>
      </w:r>
      <w:r w:rsidR="000A7764">
        <w:rPr>
          <w:rFonts w:cs="ArialMT"/>
          <w:sz w:val="20"/>
          <w:szCs w:val="20"/>
        </w:rPr>
        <w:t> </w:t>
      </w:r>
      <w:r w:rsidR="00A17349">
        <w:rPr>
          <w:rFonts w:cs="ArialMT"/>
          <w:sz w:val="20"/>
          <w:szCs w:val="20"/>
        </w:rPr>
        <w:t>optymalnym kierunku i pod najlepszym kątem. Typowy tracker składa się z ramy, na której zamontować można od kilku do kilku</w:t>
      </w:r>
      <w:r w:rsidR="0070479E">
        <w:rPr>
          <w:rFonts w:cs="ArialMT"/>
          <w:sz w:val="20"/>
          <w:szCs w:val="20"/>
        </w:rPr>
        <w:t xml:space="preserve">dziesięciu </w:t>
      </w:r>
      <w:r w:rsidR="00A17349">
        <w:rPr>
          <w:rFonts w:cs="ArialMT"/>
          <w:sz w:val="20"/>
          <w:szCs w:val="20"/>
        </w:rPr>
        <w:t>modułów fotowoltaicznych oraz siłowników poruszających ramą. W</w:t>
      </w:r>
      <w:r w:rsidR="00A11422">
        <w:rPr>
          <w:rFonts w:cs="ArialMT"/>
          <w:sz w:val="20"/>
          <w:szCs w:val="20"/>
        </w:rPr>
        <w:t> </w:t>
      </w:r>
      <w:r w:rsidR="00A17349">
        <w:rPr>
          <w:rFonts w:cs="ArialMT"/>
          <w:sz w:val="20"/>
          <w:szCs w:val="20"/>
        </w:rPr>
        <w:t xml:space="preserve">ramach inwestycji planuje się zastosowanie wyłącznie trackerów jednoosiowych – panele PV poruszające się w jednej osi – pionowej lub poziomej- w czasie dnia, druga oś pozostaje nieruchoma. </w:t>
      </w:r>
      <w:r w:rsidR="00C7172A">
        <w:rPr>
          <w:rFonts w:cs="ArialMT"/>
          <w:sz w:val="20"/>
          <w:szCs w:val="20"/>
        </w:rPr>
        <w:t xml:space="preserve"> Instalacja z wykorzystaniem trackerów posiada osobn</w:t>
      </w:r>
      <w:r w:rsidR="00F60EC4">
        <w:rPr>
          <w:rFonts w:cs="ArialMT"/>
          <w:sz w:val="20"/>
          <w:szCs w:val="20"/>
        </w:rPr>
        <w:t>ą</w:t>
      </w:r>
      <w:r w:rsidR="00C7172A">
        <w:rPr>
          <w:rFonts w:cs="ArialMT"/>
          <w:sz w:val="20"/>
          <w:szCs w:val="20"/>
        </w:rPr>
        <w:t xml:space="preserve"> stacje pogodową.</w:t>
      </w:r>
      <w:r w:rsidR="00660374">
        <w:rPr>
          <w:rFonts w:cs="ArialMT"/>
          <w:sz w:val="20"/>
          <w:szCs w:val="20"/>
        </w:rPr>
        <w:t xml:space="preserve"> Teren pod inwestycję będzie ogrodzony i</w:t>
      </w:r>
      <w:r w:rsidR="0006781D">
        <w:rPr>
          <w:rFonts w:cs="ArialMT"/>
          <w:sz w:val="20"/>
          <w:szCs w:val="20"/>
        </w:rPr>
        <w:t> </w:t>
      </w:r>
      <w:r w:rsidR="00660374">
        <w:rPr>
          <w:rFonts w:cs="ArialMT"/>
          <w:sz w:val="20"/>
          <w:szCs w:val="20"/>
        </w:rPr>
        <w:t>monitorowany. Oprócz stołów z</w:t>
      </w:r>
      <w:r w:rsidR="00A11422">
        <w:rPr>
          <w:rFonts w:cs="ArialMT"/>
          <w:sz w:val="20"/>
          <w:szCs w:val="20"/>
        </w:rPr>
        <w:t> </w:t>
      </w:r>
      <w:r w:rsidR="00660374">
        <w:rPr>
          <w:rFonts w:cs="ArialMT"/>
          <w:sz w:val="20"/>
          <w:szCs w:val="20"/>
        </w:rPr>
        <w:t>paneli zainstalowane zostaną kontenerowe stacje transformatorowe zlokalizowane na terenie in</w:t>
      </w:r>
      <w:r w:rsidR="00900E5C">
        <w:rPr>
          <w:rFonts w:cs="ArialMT"/>
          <w:sz w:val="20"/>
          <w:szCs w:val="20"/>
        </w:rPr>
        <w:t>westycji, w pobliżu paneli fotowoltaicznych</w:t>
      </w:r>
      <w:r w:rsidR="002C3251">
        <w:rPr>
          <w:rFonts w:cs="ArialMT"/>
          <w:sz w:val="20"/>
          <w:szCs w:val="20"/>
        </w:rPr>
        <w:t xml:space="preserve"> przyłączonych do danej stacji oraz magazyny energii o łącznej mocy do 5 MW i</w:t>
      </w:r>
      <w:r w:rsidR="0006781D">
        <w:rPr>
          <w:rFonts w:cs="ArialMT"/>
          <w:sz w:val="20"/>
          <w:szCs w:val="20"/>
        </w:rPr>
        <w:t> </w:t>
      </w:r>
      <w:r w:rsidR="002C3251">
        <w:rPr>
          <w:rFonts w:cs="ArialMT"/>
          <w:sz w:val="20"/>
          <w:szCs w:val="20"/>
        </w:rPr>
        <w:t>pojemności do 20 MWh oraz ilość stacji transformatorowych (do 5 szt.).</w:t>
      </w:r>
      <w:r w:rsidR="00063811">
        <w:rPr>
          <w:rFonts w:cs="ArialMT"/>
          <w:sz w:val="20"/>
          <w:szCs w:val="20"/>
        </w:rPr>
        <w:t xml:space="preserve"> Kontenerowe stacje wykonane zostaną w celu przekazani</w:t>
      </w:r>
      <w:r w:rsidR="00185F08">
        <w:rPr>
          <w:rFonts w:cs="ArialMT"/>
          <w:sz w:val="20"/>
          <w:szCs w:val="20"/>
        </w:rPr>
        <w:t>a</w:t>
      </w:r>
      <w:r w:rsidR="00063811">
        <w:rPr>
          <w:rFonts w:cs="ArialMT"/>
          <w:sz w:val="20"/>
          <w:szCs w:val="20"/>
        </w:rPr>
        <w:t xml:space="preserve"> energii elektrycznej do systemu elektr</w:t>
      </w:r>
      <w:r w:rsidR="00185F08">
        <w:rPr>
          <w:rFonts w:cs="ArialMT"/>
          <w:sz w:val="20"/>
          <w:szCs w:val="20"/>
        </w:rPr>
        <w:t>oenergetycznego</w:t>
      </w:r>
      <w:r w:rsidR="00063811">
        <w:rPr>
          <w:rFonts w:cs="ArialMT"/>
          <w:sz w:val="20"/>
          <w:szCs w:val="20"/>
        </w:rPr>
        <w:t xml:space="preserve">. Kontenery wyposażone będą m.in. w rozdzielnice DC, transformator max 5000 kVA (lub w dowolnych konfiguracjach kilka </w:t>
      </w:r>
      <w:r w:rsidR="0013720C">
        <w:rPr>
          <w:rFonts w:cs="ArialMT"/>
          <w:sz w:val="20"/>
          <w:szCs w:val="20"/>
        </w:rPr>
        <w:t xml:space="preserve">transformatorów), </w:t>
      </w:r>
      <w:r w:rsidR="00C50FFD">
        <w:rPr>
          <w:rFonts w:cs="ArialMT"/>
          <w:sz w:val="20"/>
          <w:szCs w:val="20"/>
        </w:rPr>
        <w:t>rozdzielnice</w:t>
      </w:r>
      <w:r w:rsidR="0013720C">
        <w:rPr>
          <w:rFonts w:cs="ArialMT"/>
          <w:sz w:val="20"/>
          <w:szCs w:val="20"/>
        </w:rPr>
        <w:t xml:space="preserve"> nn/SN, układy pomiaru energii, układy sterowania</w:t>
      </w:r>
      <w:r w:rsidR="000A7764">
        <w:rPr>
          <w:rFonts w:cs="ArialMT"/>
          <w:sz w:val="20"/>
          <w:szCs w:val="20"/>
        </w:rPr>
        <w:t xml:space="preserve"> </w:t>
      </w:r>
      <w:r w:rsidR="0013720C">
        <w:rPr>
          <w:rFonts w:cs="ArialMT"/>
          <w:sz w:val="20"/>
          <w:szCs w:val="20"/>
        </w:rPr>
        <w:t>i kontroli, rozdzielnice dla potrzeb własnych. Zgodnie z informacjami zawartymi w karcie informacyjnej przedsięwzięcia przewiduje się zastosowanie transformatorów suchych lub olejowych. W</w:t>
      </w:r>
      <w:r w:rsidR="00427B8B">
        <w:rPr>
          <w:rFonts w:cs="ArialMT"/>
          <w:sz w:val="20"/>
          <w:szCs w:val="20"/>
        </w:rPr>
        <w:t> </w:t>
      </w:r>
      <w:r w:rsidR="0013720C">
        <w:rPr>
          <w:rFonts w:cs="ArialMT"/>
          <w:sz w:val="20"/>
          <w:szCs w:val="20"/>
        </w:rPr>
        <w:t>przypadku zastosowania transformatora olejoweg</w:t>
      </w:r>
      <w:r w:rsidR="000A7764">
        <w:rPr>
          <w:rFonts w:cs="ArialMT"/>
          <w:sz w:val="20"/>
          <w:szCs w:val="20"/>
        </w:rPr>
        <w:t xml:space="preserve">o </w:t>
      </w:r>
      <w:r w:rsidR="0013720C">
        <w:rPr>
          <w:rFonts w:cs="ArialMT"/>
          <w:sz w:val="20"/>
          <w:szCs w:val="20"/>
        </w:rPr>
        <w:t xml:space="preserve">zostanie on wyposażony w </w:t>
      </w:r>
      <w:r w:rsidR="000A7764">
        <w:rPr>
          <w:rFonts w:cs="ArialMT"/>
          <w:sz w:val="20"/>
          <w:szCs w:val="20"/>
        </w:rPr>
        <w:t>szczelną</w:t>
      </w:r>
      <w:r w:rsidR="0013720C">
        <w:rPr>
          <w:rFonts w:cs="ArialMT"/>
          <w:sz w:val="20"/>
          <w:szCs w:val="20"/>
        </w:rPr>
        <w:t xml:space="preserve"> misę, która w przypadku awarii będzie </w:t>
      </w:r>
      <w:r w:rsidR="000A7764">
        <w:rPr>
          <w:rFonts w:cs="ArialMT"/>
          <w:sz w:val="20"/>
          <w:szCs w:val="20"/>
        </w:rPr>
        <w:t>m</w:t>
      </w:r>
      <w:r w:rsidR="0013720C">
        <w:rPr>
          <w:rFonts w:cs="ArialMT"/>
          <w:sz w:val="20"/>
          <w:szCs w:val="20"/>
        </w:rPr>
        <w:t>ogła pomieścić 100% zawartości oleju.</w:t>
      </w:r>
      <w:r w:rsidR="002C3251">
        <w:rPr>
          <w:rFonts w:cs="ArialMT"/>
          <w:sz w:val="20"/>
          <w:szCs w:val="20"/>
        </w:rPr>
        <w:t xml:space="preserve"> </w:t>
      </w:r>
      <w:r w:rsidR="00B76688">
        <w:rPr>
          <w:rFonts w:cs="ArialMT"/>
          <w:sz w:val="20"/>
          <w:szCs w:val="20"/>
        </w:rPr>
        <w:t>D</w:t>
      </w:r>
      <w:r w:rsidR="002C3251">
        <w:rPr>
          <w:rFonts w:cs="ArialMT"/>
          <w:sz w:val="20"/>
          <w:szCs w:val="20"/>
        </w:rPr>
        <w:t>o kontenerów zostanie doprowadzona nieutwardzona droga dojazdowa.</w:t>
      </w:r>
      <w:r w:rsidR="00307605">
        <w:rPr>
          <w:rFonts w:cs="ArialMT"/>
          <w:sz w:val="20"/>
          <w:szCs w:val="20"/>
        </w:rPr>
        <w:t xml:space="preserve"> Energia wyprodukowana przez instalację będzie magazynowana za pomocą magazynów energii zamontowanych w postaci kontenerów. Montaż kontenerowych magazynów energii odbywać się będzie bez fundamentowania. Kontenery będą wyposażone w szczeln</w:t>
      </w:r>
      <w:r w:rsidR="00FF5CED">
        <w:rPr>
          <w:rFonts w:cs="ArialMT"/>
          <w:sz w:val="20"/>
          <w:szCs w:val="20"/>
        </w:rPr>
        <w:t>ą</w:t>
      </w:r>
      <w:r w:rsidR="00307605">
        <w:rPr>
          <w:rFonts w:cs="ArialMT"/>
          <w:sz w:val="20"/>
          <w:szCs w:val="20"/>
        </w:rPr>
        <w:t xml:space="preserve"> nawierzchnię w przypadku ewentualnego wycieku elektrolitu. </w:t>
      </w:r>
      <w:r w:rsidR="002C3251">
        <w:rPr>
          <w:rFonts w:cs="ArialMT"/>
          <w:sz w:val="20"/>
          <w:szCs w:val="20"/>
        </w:rPr>
        <w:t>Teren pomiędzy stołami pozostanie biologicznie czynny obsiany trawą.</w:t>
      </w:r>
    </w:p>
    <w:p w:rsidR="00C1654A" w:rsidRDefault="00307605" w:rsidP="00C1654A">
      <w:pPr>
        <w:widowControl w:val="0"/>
        <w:tabs>
          <w:tab w:val="num" w:pos="480"/>
          <w:tab w:val="num" w:pos="709"/>
        </w:tabs>
        <w:autoSpaceDE w:val="0"/>
        <w:autoSpaceDN w:val="0"/>
        <w:adjustRightInd w:val="0"/>
        <w:ind w:firstLine="425"/>
        <w:jc w:val="both"/>
        <w:rPr>
          <w:rFonts w:cs="ArialMT"/>
          <w:sz w:val="20"/>
          <w:szCs w:val="20"/>
        </w:rPr>
      </w:pPr>
      <w:r>
        <w:rPr>
          <w:rFonts w:cs="ArialMT"/>
          <w:sz w:val="20"/>
          <w:szCs w:val="20"/>
        </w:rPr>
        <w:t>W celu wyprowadzenia mocy z elektrowni słonecznej przewiduje się wykonanie podziemnej linii</w:t>
      </w:r>
      <w:r w:rsidR="003B3A3C">
        <w:rPr>
          <w:rFonts w:cs="ArialMT"/>
          <w:sz w:val="20"/>
          <w:szCs w:val="20"/>
        </w:rPr>
        <w:t xml:space="preserve"> kablowej służącej do przesyłu energii elektrycznej do sieci energetycznych zewnętrznych oraz wewnętrznych ciągów kablowych. Linia kablowa będzie układana na głębokości ok. 1 km w gruncie.</w:t>
      </w:r>
    </w:p>
    <w:p w:rsidR="00C1654A" w:rsidRDefault="00C1654A" w:rsidP="00C1654A">
      <w:pPr>
        <w:widowControl w:val="0"/>
        <w:tabs>
          <w:tab w:val="num" w:pos="480"/>
          <w:tab w:val="num" w:pos="709"/>
        </w:tabs>
        <w:autoSpaceDE w:val="0"/>
        <w:autoSpaceDN w:val="0"/>
        <w:adjustRightInd w:val="0"/>
        <w:ind w:firstLine="425"/>
        <w:jc w:val="both"/>
        <w:rPr>
          <w:rFonts w:cs="ArialMT"/>
          <w:sz w:val="20"/>
          <w:szCs w:val="20"/>
        </w:rPr>
      </w:pPr>
      <w:r>
        <w:rPr>
          <w:rFonts w:cs="ArialMT"/>
          <w:sz w:val="20"/>
          <w:szCs w:val="20"/>
        </w:rPr>
        <w:t xml:space="preserve">Biorąc pod uwagę rodzaj i charakterystykę przedsięwzięcia stwierdzono, że eksploatacja i realizacja  budowy farmy fotowoltaicznej </w:t>
      </w:r>
      <w:r w:rsidRPr="00EE72F7">
        <w:rPr>
          <w:sz w:val="20"/>
          <w:szCs w:val="20"/>
        </w:rPr>
        <w:t>o</w:t>
      </w:r>
      <w:r>
        <w:rPr>
          <w:sz w:val="20"/>
          <w:szCs w:val="20"/>
        </w:rPr>
        <w:t> </w:t>
      </w:r>
      <w:r w:rsidRPr="00EE72F7">
        <w:rPr>
          <w:sz w:val="20"/>
          <w:szCs w:val="20"/>
        </w:rPr>
        <w:t>mocy</w:t>
      </w:r>
      <w:r>
        <w:rPr>
          <w:sz w:val="20"/>
          <w:szCs w:val="20"/>
        </w:rPr>
        <w:t xml:space="preserve"> do</w:t>
      </w:r>
      <w:r w:rsidRPr="00EE72F7">
        <w:rPr>
          <w:sz w:val="20"/>
          <w:szCs w:val="20"/>
        </w:rPr>
        <w:t xml:space="preserve"> </w:t>
      </w:r>
      <w:r>
        <w:rPr>
          <w:sz w:val="20"/>
          <w:szCs w:val="20"/>
        </w:rPr>
        <w:t>5</w:t>
      </w:r>
      <w:r w:rsidRPr="00EE72F7">
        <w:rPr>
          <w:sz w:val="20"/>
          <w:szCs w:val="20"/>
        </w:rPr>
        <w:t xml:space="preserve"> MW wraz z</w:t>
      </w:r>
      <w:r w:rsidR="00254561">
        <w:rPr>
          <w:sz w:val="20"/>
          <w:szCs w:val="20"/>
        </w:rPr>
        <w:t> </w:t>
      </w:r>
      <w:r w:rsidRPr="00EE72F7">
        <w:rPr>
          <w:sz w:val="20"/>
          <w:szCs w:val="20"/>
        </w:rPr>
        <w:t>niezbędną infrastruktur</w:t>
      </w:r>
      <w:r>
        <w:rPr>
          <w:sz w:val="20"/>
          <w:szCs w:val="20"/>
        </w:rPr>
        <w:t>ą</w:t>
      </w:r>
      <w:r w:rsidRPr="00EE72F7">
        <w:rPr>
          <w:sz w:val="20"/>
          <w:szCs w:val="20"/>
        </w:rPr>
        <w:t xml:space="preserve"> techniczną </w:t>
      </w:r>
      <w:r>
        <w:rPr>
          <w:rFonts w:cs="ArialMT"/>
          <w:sz w:val="20"/>
          <w:szCs w:val="20"/>
        </w:rPr>
        <w:t>nie będzie znacząco wpływać na poszczególne komponenty środowiska.</w:t>
      </w:r>
    </w:p>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C1654A" w:rsidRPr="00644109" w:rsidRDefault="00C1654A" w:rsidP="00C1654A"/>
    <w:p w:rsidR="00047720" w:rsidRPr="00047720" w:rsidRDefault="00047720" w:rsidP="00047720">
      <w:pPr>
        <w:pStyle w:val="Body"/>
        <w:spacing w:before="240"/>
        <w:ind w:left="4676"/>
        <w:jc w:val="center"/>
        <w:rPr>
          <w:sz w:val="20"/>
          <w:szCs w:val="20"/>
        </w:rPr>
      </w:pPr>
    </w:p>
    <w:sectPr w:rsidR="00047720" w:rsidRPr="00047720" w:rsidSect="00E20C92">
      <w:headerReference w:type="default" r:id="rId9"/>
      <w:footerReference w:type="default" r:id="rId10"/>
      <w:headerReference w:type="first" r:id="rId11"/>
      <w:footerReference w:type="first" r:id="rId12"/>
      <w:pgSz w:w="11907" w:h="16840" w:code="9"/>
      <w:pgMar w:top="1418" w:right="1418" w:bottom="1418" w:left="1418"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6A" w:rsidRDefault="00D05B6A">
      <w:r>
        <w:separator/>
      </w:r>
    </w:p>
  </w:endnote>
  <w:endnote w:type="continuationSeparator" w:id="0">
    <w:p w:rsidR="00D05B6A" w:rsidRDefault="00D0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EA5" w:rsidRDefault="00495EA5">
    <w:pPr>
      <w:pStyle w:val="Stopka"/>
      <w:jc w:val="center"/>
    </w:pPr>
  </w:p>
  <w:p w:rsidR="00495EA5" w:rsidRDefault="00495EA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E49" w:rsidRPr="006E4E49" w:rsidRDefault="006E4E49" w:rsidP="00BE08FF">
    <w:pPr>
      <w:pBdr>
        <w:bottom w:val="single" w:sz="4" w:space="1" w:color="auto"/>
      </w:pBdr>
      <w:ind w:left="4102"/>
      <w:rPr>
        <w:sz w:val="6"/>
      </w:rPr>
    </w:pPr>
  </w:p>
  <w:tbl>
    <w:tblPr>
      <w:tblW w:w="5176" w:type="dxa"/>
      <w:tblInd w:w="4111" w:type="dxa"/>
      <w:tblLook w:val="04A0" w:firstRow="1" w:lastRow="0" w:firstColumn="1" w:lastColumn="0" w:noHBand="0" w:noVBand="1"/>
    </w:tblPr>
    <w:tblGrid>
      <w:gridCol w:w="2234"/>
      <w:gridCol w:w="2942"/>
    </w:tblGrid>
    <w:tr w:rsidR="006E4E49" w:rsidRPr="006E4E49" w:rsidTr="006E4E49">
      <w:trPr>
        <w:cantSplit/>
      </w:trPr>
      <w:tc>
        <w:tcPr>
          <w:tcW w:w="2234" w:type="dxa"/>
          <w:shd w:val="clear" w:color="auto" w:fill="auto"/>
          <w:noWrap/>
        </w:tcPr>
        <w:p w:rsidR="00166D2A" w:rsidRPr="006E4E49" w:rsidRDefault="00B53C9F" w:rsidP="006E4E49">
          <w:pPr>
            <w:pStyle w:val="Stopka"/>
            <w:spacing w:before="80"/>
            <w:rPr>
              <w:sz w:val="16"/>
            </w:rPr>
          </w:pPr>
          <w:r w:rsidRPr="006E4E49">
            <w:rPr>
              <w:sz w:val="16"/>
            </w:rPr>
            <w:t>Urząd Miejski</w:t>
          </w:r>
        </w:p>
        <w:p w:rsidR="00B53C9F" w:rsidRPr="006E4E49" w:rsidRDefault="00B53C9F" w:rsidP="00A929C3">
          <w:pPr>
            <w:pStyle w:val="Stopka"/>
            <w:rPr>
              <w:sz w:val="16"/>
            </w:rPr>
          </w:pPr>
          <w:r w:rsidRPr="006E4E49">
            <w:rPr>
              <w:sz w:val="16"/>
            </w:rPr>
            <w:t>w Gliwicach</w:t>
          </w:r>
        </w:p>
        <w:p w:rsidR="00B53C9F" w:rsidRPr="006E4E49" w:rsidRDefault="00B53C9F" w:rsidP="002A4573">
          <w:pPr>
            <w:pStyle w:val="Stopka"/>
            <w:rPr>
              <w:sz w:val="16"/>
            </w:rPr>
          </w:pPr>
          <w:r w:rsidRPr="006E4E49">
            <w:rPr>
              <w:sz w:val="16"/>
            </w:rPr>
            <w:t>Prezydent Miasta</w:t>
          </w:r>
        </w:p>
        <w:p w:rsidR="00B53C9F" w:rsidRPr="006E4E49" w:rsidRDefault="00B53C9F" w:rsidP="002A4573">
          <w:pPr>
            <w:pStyle w:val="Stopka"/>
            <w:rPr>
              <w:sz w:val="16"/>
            </w:rPr>
          </w:pPr>
          <w:r w:rsidRPr="006E4E49">
            <w:rPr>
              <w:sz w:val="16"/>
            </w:rPr>
            <w:t>ul. Zwycięstwa 21</w:t>
          </w:r>
          <w:r w:rsidRPr="006E4E49">
            <w:rPr>
              <w:sz w:val="16"/>
            </w:rPr>
            <w:br/>
            <w:t xml:space="preserve">44-100 Gliwice </w:t>
          </w:r>
        </w:p>
        <w:p w:rsidR="00B53C9F" w:rsidRPr="006E4E49" w:rsidRDefault="00B53C9F" w:rsidP="002A4573">
          <w:pPr>
            <w:pStyle w:val="Stopka"/>
            <w:rPr>
              <w:sz w:val="16"/>
            </w:rPr>
          </w:pPr>
          <w:r w:rsidRPr="006E4E49">
            <w:rPr>
              <w:sz w:val="16"/>
            </w:rPr>
            <w:t>Tel. +48 32 239 11 82</w:t>
          </w:r>
        </w:p>
        <w:p w:rsidR="00B53C9F" w:rsidRPr="006E4E49" w:rsidRDefault="00B53C9F" w:rsidP="002A4573">
          <w:pPr>
            <w:pStyle w:val="Stopka"/>
          </w:pPr>
          <w:r w:rsidRPr="006E4E49">
            <w:rPr>
              <w:sz w:val="16"/>
            </w:rPr>
            <w:t xml:space="preserve">pm@um.gliwice.pl </w:t>
          </w:r>
        </w:p>
      </w:tc>
      <w:tc>
        <w:tcPr>
          <w:tcW w:w="2942" w:type="dxa"/>
          <w:shd w:val="clear" w:color="auto" w:fill="auto"/>
          <w:noWrap/>
        </w:tcPr>
        <w:p w:rsidR="00B53C9F" w:rsidRPr="006E4E49" w:rsidRDefault="00B53C9F" w:rsidP="006E4E49">
          <w:pPr>
            <w:pStyle w:val="Stopka"/>
            <w:spacing w:before="80"/>
            <w:rPr>
              <w:sz w:val="16"/>
            </w:rPr>
          </w:pPr>
          <w:r w:rsidRPr="006E4E49">
            <w:rPr>
              <w:sz w:val="16"/>
            </w:rPr>
            <w:t>Godziny pracy urzędu:</w:t>
          </w:r>
        </w:p>
        <w:p w:rsidR="00B53C9F" w:rsidRPr="006E4E49" w:rsidRDefault="00B53C9F" w:rsidP="00A929C3">
          <w:pPr>
            <w:pStyle w:val="Stopka"/>
            <w:rPr>
              <w:sz w:val="16"/>
            </w:rPr>
          </w:pPr>
          <w:r w:rsidRPr="006E4E49">
            <w:rPr>
              <w:sz w:val="16"/>
            </w:rPr>
            <w:t>poniedziałek – środa: 8:00-16:00</w:t>
          </w:r>
        </w:p>
        <w:p w:rsidR="00B53C9F" w:rsidRPr="006E4E49" w:rsidRDefault="00B53C9F" w:rsidP="00A929C3">
          <w:pPr>
            <w:pStyle w:val="Stopka"/>
            <w:rPr>
              <w:sz w:val="16"/>
            </w:rPr>
          </w:pPr>
          <w:r w:rsidRPr="006E4E49">
            <w:rPr>
              <w:sz w:val="16"/>
            </w:rPr>
            <w:t>czwartek: 8:00-17:00</w:t>
          </w:r>
        </w:p>
        <w:p w:rsidR="00B53C9F" w:rsidRPr="006E4E49" w:rsidRDefault="00B53C9F" w:rsidP="002A4573">
          <w:pPr>
            <w:pStyle w:val="Stopka"/>
            <w:rPr>
              <w:sz w:val="16"/>
            </w:rPr>
          </w:pPr>
          <w:r w:rsidRPr="006E4E49">
            <w:rPr>
              <w:sz w:val="16"/>
            </w:rPr>
            <w:t>piątek: 8:00-15:00</w:t>
          </w:r>
        </w:p>
      </w:tc>
    </w:tr>
  </w:tbl>
  <w:p w:rsidR="002A4573" w:rsidRPr="006E4E49" w:rsidRDefault="002A4573" w:rsidP="007E4C8D">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6A" w:rsidRDefault="00D05B6A">
      <w:r>
        <w:separator/>
      </w:r>
    </w:p>
  </w:footnote>
  <w:footnote w:type="continuationSeparator" w:id="0">
    <w:p w:rsidR="00D05B6A" w:rsidRDefault="00D05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EA5" w:rsidRPr="00495EA5" w:rsidRDefault="00495EA5">
    <w:pPr>
      <w:pStyle w:val="Nagwek"/>
      <w:jc w:val="center"/>
      <w:rPr>
        <w:sz w:val="20"/>
        <w:szCs w:val="20"/>
      </w:rPr>
    </w:pPr>
    <w:r w:rsidRPr="00495EA5">
      <w:rPr>
        <w:sz w:val="20"/>
        <w:szCs w:val="20"/>
      </w:rPr>
      <w:t xml:space="preserve">- </w:t>
    </w:r>
    <w:r w:rsidRPr="00495EA5">
      <w:rPr>
        <w:sz w:val="20"/>
        <w:szCs w:val="20"/>
      </w:rPr>
      <w:fldChar w:fldCharType="begin"/>
    </w:r>
    <w:r w:rsidRPr="00495EA5">
      <w:rPr>
        <w:sz w:val="20"/>
        <w:szCs w:val="20"/>
      </w:rPr>
      <w:instrText>PAGE   \* MERGEFORMAT</w:instrText>
    </w:r>
    <w:r w:rsidRPr="00495EA5">
      <w:rPr>
        <w:sz w:val="20"/>
        <w:szCs w:val="20"/>
      </w:rPr>
      <w:fldChar w:fldCharType="separate"/>
    </w:r>
    <w:r w:rsidRPr="00495EA5">
      <w:rPr>
        <w:sz w:val="20"/>
        <w:szCs w:val="20"/>
      </w:rPr>
      <w:t>2</w:t>
    </w:r>
    <w:r w:rsidRPr="00495EA5">
      <w:rPr>
        <w:sz w:val="20"/>
        <w:szCs w:val="20"/>
      </w:rPr>
      <w:fldChar w:fldCharType="end"/>
    </w:r>
    <w:r w:rsidRPr="00495EA5">
      <w:rPr>
        <w:sz w:val="20"/>
        <w:szCs w:val="20"/>
      </w:rPr>
      <w:t>-</w:t>
    </w:r>
  </w:p>
  <w:p w:rsidR="00495EA5" w:rsidRDefault="00495EA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965" w:type="dxa"/>
      <w:tblBorders>
        <w:bottom w:val="single" w:sz="4" w:space="0" w:color="auto"/>
        <w:insideH w:val="single" w:sz="4" w:space="0" w:color="auto"/>
        <w:insideV w:val="single" w:sz="4" w:space="0" w:color="auto"/>
      </w:tblBorders>
      <w:tblLook w:val="04A0" w:firstRow="1" w:lastRow="0" w:firstColumn="1" w:lastColumn="0" w:noHBand="0" w:noVBand="1"/>
    </w:tblPr>
    <w:tblGrid>
      <w:gridCol w:w="7118"/>
    </w:tblGrid>
    <w:tr w:rsidR="00563996" w:rsidRPr="00B7645A" w:rsidTr="00911CB2">
      <w:tc>
        <w:tcPr>
          <w:tcW w:w="7118" w:type="dxa"/>
          <w:shd w:val="clear" w:color="auto" w:fill="auto"/>
        </w:tcPr>
        <w:p w:rsidR="00563996" w:rsidRPr="00580BA5" w:rsidRDefault="00563996" w:rsidP="00563996">
          <w:pPr>
            <w:pStyle w:val="Nagwekstrony"/>
            <w:spacing w:line="360" w:lineRule="auto"/>
            <w:ind w:firstLine="8"/>
            <w:rPr>
              <w:b/>
              <w:sz w:val="28"/>
              <w:szCs w:val="28"/>
              <w:lang w:val="en-US"/>
            </w:rPr>
          </w:pPr>
          <w:r w:rsidRPr="00F30EE4">
            <w:rPr>
              <w:b/>
              <w:sz w:val="28"/>
              <w:szCs w:val="28"/>
              <w:lang w:val="en-US"/>
            </w:rPr>
            <w:t>PREZYDENT MIASTA GLIWICE</w:t>
          </w:r>
        </w:p>
      </w:tc>
    </w:tr>
  </w:tbl>
  <w:p w:rsidR="00563996" w:rsidRPr="00160791" w:rsidRDefault="00563996" w:rsidP="00563996">
    <w:pPr>
      <w:pStyle w:val="Nagwek"/>
      <w:jc w:val="center"/>
      <w:rPr>
        <w:b/>
        <w:sz w:val="28"/>
        <w:szCs w:val="28"/>
        <w:lang w:val="en-US"/>
      </w:rPr>
    </w:pPr>
  </w:p>
  <w:p w:rsidR="00245AD5" w:rsidRPr="00563996" w:rsidRDefault="000B449B" w:rsidP="00563996">
    <w:pPr>
      <w:pStyle w:val="Nagwek"/>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-581025</wp:posOffset>
              </wp:positionH>
              <wp:positionV relativeFrom="paragraph">
                <wp:posOffset>2734309</wp:posOffset>
              </wp:positionV>
              <wp:extent cx="30480" cy="0"/>
              <wp:effectExtent l="0" t="0" r="0" b="0"/>
              <wp:wrapNone/>
              <wp:docPr id="4" name="Łącznik prosty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DE2E" id="Łącznik prosty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5pt,215.3pt" to="-43.35pt,2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E5374"/>
    <w:multiLevelType w:val="hybridMultilevel"/>
    <w:tmpl w:val="642ED2C8"/>
    <w:lvl w:ilvl="0" w:tplc="3A1EF66C">
      <w:start w:val="1"/>
      <w:numFmt w:val="decimal"/>
      <w:lvlText w:val="%1."/>
      <w:lvlJc w:val="left"/>
      <w:pPr>
        <w:tabs>
          <w:tab w:val="num" w:pos="720"/>
        </w:tabs>
        <w:ind w:left="720" w:hanging="360"/>
      </w:pPr>
      <w:rPr>
        <w:rFonts w:cs="Times New Roman"/>
        <w:sz w:val="16"/>
        <w:szCs w:val="16"/>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EFD613C"/>
    <w:multiLevelType w:val="hybridMultilevel"/>
    <w:tmpl w:val="E62015B2"/>
    <w:lvl w:ilvl="0" w:tplc="F10E5200">
      <w:start w:val="1"/>
      <w:numFmt w:val="decimal"/>
      <w:lvlText w:val="%1."/>
      <w:lvlJc w:val="left"/>
      <w:pPr>
        <w:tabs>
          <w:tab w:val="num" w:pos="720"/>
        </w:tabs>
        <w:ind w:left="720" w:hanging="360"/>
      </w:pPr>
      <w:rPr>
        <w:rFonts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7032DBE"/>
    <w:multiLevelType w:val="hybridMultilevel"/>
    <w:tmpl w:val="5F7215F8"/>
    <w:lvl w:ilvl="0" w:tplc="078E318C">
      <w:start w:val="1"/>
      <w:numFmt w:val="upperRoman"/>
      <w:lvlText w:val="%1."/>
      <w:lvlJc w:val="left"/>
      <w:pPr>
        <w:tabs>
          <w:tab w:val="num" w:pos="0"/>
        </w:tabs>
        <w:ind w:left="12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0670132"/>
    <w:multiLevelType w:val="hybridMultilevel"/>
    <w:tmpl w:val="1B10A4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9580335"/>
    <w:multiLevelType w:val="hybridMultilevel"/>
    <w:tmpl w:val="525858D2"/>
    <w:lvl w:ilvl="0" w:tplc="04150017">
      <w:start w:val="1"/>
      <w:numFmt w:val="lowerLetter"/>
      <w:lvlText w:val="%1)"/>
      <w:lvlJc w:val="left"/>
      <w:pPr>
        <w:tabs>
          <w:tab w:val="num" w:pos="0"/>
        </w:tabs>
        <w:ind w:left="122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C3C5A97"/>
    <w:multiLevelType w:val="hybridMultilevel"/>
    <w:tmpl w:val="39CA7F1C"/>
    <w:lvl w:ilvl="0" w:tplc="2122701E">
      <w:start w:val="1"/>
      <w:numFmt w:val="lowerLetter"/>
      <w:lvlText w:val="%1)"/>
      <w:lvlJc w:val="left"/>
      <w:pPr>
        <w:tabs>
          <w:tab w:val="num" w:pos="0"/>
        </w:tabs>
        <w:ind w:left="122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D9785A"/>
    <w:multiLevelType w:val="hybridMultilevel"/>
    <w:tmpl w:val="870668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E5730B3"/>
    <w:multiLevelType w:val="hybridMultilevel"/>
    <w:tmpl w:val="1DD614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defaultTabStop w:val="170"/>
  <w:hyphenationZone w:val="425"/>
  <w:doNotHyphenateCaps/>
  <w:drawingGridHorizontalSpacing w:val="119"/>
  <w:drawingGridVerticalSpacing w:val="57"/>
  <w:displayHorizontalDrawingGridEvery w:val="2"/>
  <w:displayVerticalDrawingGridEvery w:val="2"/>
  <w:doNotUseMarginsForDrawingGridOrigin/>
  <w:drawingGridHorizontalOrigin w:val="2552"/>
  <w:drawingGridVerticalOrigin w:val="907"/>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B7"/>
    <w:rsid w:val="0000196A"/>
    <w:rsid w:val="0000268A"/>
    <w:rsid w:val="00006457"/>
    <w:rsid w:val="0000700B"/>
    <w:rsid w:val="0000762A"/>
    <w:rsid w:val="00007F01"/>
    <w:rsid w:val="00011C14"/>
    <w:rsid w:val="0001275F"/>
    <w:rsid w:val="0001296F"/>
    <w:rsid w:val="00013F31"/>
    <w:rsid w:val="000148CA"/>
    <w:rsid w:val="000164BA"/>
    <w:rsid w:val="0002023B"/>
    <w:rsid w:val="000228DE"/>
    <w:rsid w:val="0004168F"/>
    <w:rsid w:val="00043C9A"/>
    <w:rsid w:val="00046488"/>
    <w:rsid w:val="000471E0"/>
    <w:rsid w:val="00047720"/>
    <w:rsid w:val="00051CC7"/>
    <w:rsid w:val="00052BE6"/>
    <w:rsid w:val="00052D74"/>
    <w:rsid w:val="00055A2A"/>
    <w:rsid w:val="00057976"/>
    <w:rsid w:val="000622FA"/>
    <w:rsid w:val="00063811"/>
    <w:rsid w:val="00064AA1"/>
    <w:rsid w:val="000664E5"/>
    <w:rsid w:val="00066EE1"/>
    <w:rsid w:val="0006781D"/>
    <w:rsid w:val="00082742"/>
    <w:rsid w:val="00082B90"/>
    <w:rsid w:val="00083BE6"/>
    <w:rsid w:val="00085CCF"/>
    <w:rsid w:val="00091F16"/>
    <w:rsid w:val="00097379"/>
    <w:rsid w:val="000A17F6"/>
    <w:rsid w:val="000A5243"/>
    <w:rsid w:val="000A5FCC"/>
    <w:rsid w:val="000A6063"/>
    <w:rsid w:val="000A619B"/>
    <w:rsid w:val="000A6F23"/>
    <w:rsid w:val="000A7764"/>
    <w:rsid w:val="000B0014"/>
    <w:rsid w:val="000B3A91"/>
    <w:rsid w:val="000B3D9C"/>
    <w:rsid w:val="000B449B"/>
    <w:rsid w:val="000B5F65"/>
    <w:rsid w:val="000B7BB2"/>
    <w:rsid w:val="000C0FB5"/>
    <w:rsid w:val="000C124F"/>
    <w:rsid w:val="000C28A7"/>
    <w:rsid w:val="000C64F3"/>
    <w:rsid w:val="000D40DA"/>
    <w:rsid w:val="000E0378"/>
    <w:rsid w:val="000E4DEE"/>
    <w:rsid w:val="000E4F9E"/>
    <w:rsid w:val="000F0A1C"/>
    <w:rsid w:val="000F0CF2"/>
    <w:rsid w:val="000F0EF9"/>
    <w:rsid w:val="000F28A0"/>
    <w:rsid w:val="000F3A8A"/>
    <w:rsid w:val="0010038E"/>
    <w:rsid w:val="001005BD"/>
    <w:rsid w:val="00100988"/>
    <w:rsid w:val="001027EE"/>
    <w:rsid w:val="0011066B"/>
    <w:rsid w:val="001116B1"/>
    <w:rsid w:val="00112E58"/>
    <w:rsid w:val="00116D09"/>
    <w:rsid w:val="00121830"/>
    <w:rsid w:val="001219DB"/>
    <w:rsid w:val="00125226"/>
    <w:rsid w:val="001277C5"/>
    <w:rsid w:val="00134709"/>
    <w:rsid w:val="00136593"/>
    <w:rsid w:val="0013720C"/>
    <w:rsid w:val="00140316"/>
    <w:rsid w:val="00146396"/>
    <w:rsid w:val="001544AC"/>
    <w:rsid w:val="00155D63"/>
    <w:rsid w:val="0015744C"/>
    <w:rsid w:val="001577DC"/>
    <w:rsid w:val="00160791"/>
    <w:rsid w:val="0016096B"/>
    <w:rsid w:val="00160CF2"/>
    <w:rsid w:val="00160D77"/>
    <w:rsid w:val="001647FA"/>
    <w:rsid w:val="0016488B"/>
    <w:rsid w:val="00166D2A"/>
    <w:rsid w:val="00171049"/>
    <w:rsid w:val="0017249A"/>
    <w:rsid w:val="00173CB3"/>
    <w:rsid w:val="0018564A"/>
    <w:rsid w:val="00185F08"/>
    <w:rsid w:val="00186EBF"/>
    <w:rsid w:val="001872D3"/>
    <w:rsid w:val="00194E45"/>
    <w:rsid w:val="00195E5C"/>
    <w:rsid w:val="001966C3"/>
    <w:rsid w:val="0019774A"/>
    <w:rsid w:val="001A3A2A"/>
    <w:rsid w:val="001A4B20"/>
    <w:rsid w:val="001B3243"/>
    <w:rsid w:val="001B63E8"/>
    <w:rsid w:val="001C00D3"/>
    <w:rsid w:val="001C4D7D"/>
    <w:rsid w:val="001C52C3"/>
    <w:rsid w:val="001C78A5"/>
    <w:rsid w:val="001D2797"/>
    <w:rsid w:val="001E2644"/>
    <w:rsid w:val="001E3C93"/>
    <w:rsid w:val="001E5E62"/>
    <w:rsid w:val="001E702B"/>
    <w:rsid w:val="001F0450"/>
    <w:rsid w:val="001F1FD5"/>
    <w:rsid w:val="001F556F"/>
    <w:rsid w:val="00200201"/>
    <w:rsid w:val="00203C3D"/>
    <w:rsid w:val="0020513C"/>
    <w:rsid w:val="00207397"/>
    <w:rsid w:val="00211966"/>
    <w:rsid w:val="002160D7"/>
    <w:rsid w:val="00220A49"/>
    <w:rsid w:val="002249FA"/>
    <w:rsid w:val="002265CF"/>
    <w:rsid w:val="002311F9"/>
    <w:rsid w:val="00231254"/>
    <w:rsid w:val="002333FF"/>
    <w:rsid w:val="00236101"/>
    <w:rsid w:val="0024000C"/>
    <w:rsid w:val="00241C45"/>
    <w:rsid w:val="00242A6E"/>
    <w:rsid w:val="00245AD5"/>
    <w:rsid w:val="0024600A"/>
    <w:rsid w:val="00254561"/>
    <w:rsid w:val="00256BFE"/>
    <w:rsid w:val="002619FC"/>
    <w:rsid w:val="00264F14"/>
    <w:rsid w:val="002654B3"/>
    <w:rsid w:val="0026600A"/>
    <w:rsid w:val="002665FE"/>
    <w:rsid w:val="00270436"/>
    <w:rsid w:val="00273404"/>
    <w:rsid w:val="00277A48"/>
    <w:rsid w:val="0028066B"/>
    <w:rsid w:val="00280C0B"/>
    <w:rsid w:val="002879B1"/>
    <w:rsid w:val="002902A6"/>
    <w:rsid w:val="00291CBC"/>
    <w:rsid w:val="00292C77"/>
    <w:rsid w:val="0029437C"/>
    <w:rsid w:val="002A2528"/>
    <w:rsid w:val="002A2C79"/>
    <w:rsid w:val="002A4573"/>
    <w:rsid w:val="002A5AA9"/>
    <w:rsid w:val="002B645A"/>
    <w:rsid w:val="002B7626"/>
    <w:rsid w:val="002B7EB7"/>
    <w:rsid w:val="002C3251"/>
    <w:rsid w:val="002D224C"/>
    <w:rsid w:val="002E127D"/>
    <w:rsid w:val="002E747D"/>
    <w:rsid w:val="002F2300"/>
    <w:rsid w:val="002F32D7"/>
    <w:rsid w:val="002F5BFD"/>
    <w:rsid w:val="002F5DA7"/>
    <w:rsid w:val="002F617E"/>
    <w:rsid w:val="002F68A3"/>
    <w:rsid w:val="002F72F2"/>
    <w:rsid w:val="002F74A6"/>
    <w:rsid w:val="00300E74"/>
    <w:rsid w:val="00303070"/>
    <w:rsid w:val="003030A3"/>
    <w:rsid w:val="00303268"/>
    <w:rsid w:val="00304913"/>
    <w:rsid w:val="00307605"/>
    <w:rsid w:val="00307B3F"/>
    <w:rsid w:val="00312272"/>
    <w:rsid w:val="003167AC"/>
    <w:rsid w:val="00320941"/>
    <w:rsid w:val="003216B8"/>
    <w:rsid w:val="0032385A"/>
    <w:rsid w:val="0032472A"/>
    <w:rsid w:val="003251ED"/>
    <w:rsid w:val="003256DE"/>
    <w:rsid w:val="00330400"/>
    <w:rsid w:val="0033145B"/>
    <w:rsid w:val="00334654"/>
    <w:rsid w:val="0033651F"/>
    <w:rsid w:val="00336D19"/>
    <w:rsid w:val="00337A2F"/>
    <w:rsid w:val="0034070C"/>
    <w:rsid w:val="0034073F"/>
    <w:rsid w:val="00341A8A"/>
    <w:rsid w:val="00344A54"/>
    <w:rsid w:val="00351051"/>
    <w:rsid w:val="00354B2F"/>
    <w:rsid w:val="0035502A"/>
    <w:rsid w:val="0035613E"/>
    <w:rsid w:val="00364342"/>
    <w:rsid w:val="00370421"/>
    <w:rsid w:val="003732BF"/>
    <w:rsid w:val="00374684"/>
    <w:rsid w:val="00374CB6"/>
    <w:rsid w:val="00377B57"/>
    <w:rsid w:val="003849D3"/>
    <w:rsid w:val="00384B68"/>
    <w:rsid w:val="003869AF"/>
    <w:rsid w:val="003874F4"/>
    <w:rsid w:val="00387654"/>
    <w:rsid w:val="00392E30"/>
    <w:rsid w:val="00393395"/>
    <w:rsid w:val="00396723"/>
    <w:rsid w:val="00397E93"/>
    <w:rsid w:val="003A0E8F"/>
    <w:rsid w:val="003A10D4"/>
    <w:rsid w:val="003A1905"/>
    <w:rsid w:val="003A1A68"/>
    <w:rsid w:val="003A1E9F"/>
    <w:rsid w:val="003A3874"/>
    <w:rsid w:val="003A3A83"/>
    <w:rsid w:val="003A45B2"/>
    <w:rsid w:val="003A59F2"/>
    <w:rsid w:val="003B3A3C"/>
    <w:rsid w:val="003B3DAA"/>
    <w:rsid w:val="003B5078"/>
    <w:rsid w:val="003C2082"/>
    <w:rsid w:val="003C536B"/>
    <w:rsid w:val="003C53EA"/>
    <w:rsid w:val="003C7DE0"/>
    <w:rsid w:val="003D2834"/>
    <w:rsid w:val="003D3DD1"/>
    <w:rsid w:val="003D3DE6"/>
    <w:rsid w:val="003D44B5"/>
    <w:rsid w:val="003D6FEA"/>
    <w:rsid w:val="003E2A11"/>
    <w:rsid w:val="003E5093"/>
    <w:rsid w:val="003E77D7"/>
    <w:rsid w:val="003F5BE9"/>
    <w:rsid w:val="003F6349"/>
    <w:rsid w:val="004012B2"/>
    <w:rsid w:val="00401DB1"/>
    <w:rsid w:val="00407D36"/>
    <w:rsid w:val="004115E1"/>
    <w:rsid w:val="0041599F"/>
    <w:rsid w:val="00422978"/>
    <w:rsid w:val="00423224"/>
    <w:rsid w:val="00426764"/>
    <w:rsid w:val="004276E1"/>
    <w:rsid w:val="00427B8B"/>
    <w:rsid w:val="0043083D"/>
    <w:rsid w:val="00430CD5"/>
    <w:rsid w:val="004326EC"/>
    <w:rsid w:val="00437576"/>
    <w:rsid w:val="00437821"/>
    <w:rsid w:val="00440E5C"/>
    <w:rsid w:val="0044302C"/>
    <w:rsid w:val="00445F1B"/>
    <w:rsid w:val="004501AB"/>
    <w:rsid w:val="00450C36"/>
    <w:rsid w:val="0045136A"/>
    <w:rsid w:val="0045639F"/>
    <w:rsid w:val="0046118F"/>
    <w:rsid w:val="004621AB"/>
    <w:rsid w:val="0046294E"/>
    <w:rsid w:val="0046396B"/>
    <w:rsid w:val="00466B11"/>
    <w:rsid w:val="00467756"/>
    <w:rsid w:val="004678CA"/>
    <w:rsid w:val="00473386"/>
    <w:rsid w:val="0047438B"/>
    <w:rsid w:val="00474EF5"/>
    <w:rsid w:val="0047526E"/>
    <w:rsid w:val="00475BD6"/>
    <w:rsid w:val="00477FDC"/>
    <w:rsid w:val="00483908"/>
    <w:rsid w:val="00483D54"/>
    <w:rsid w:val="0049025A"/>
    <w:rsid w:val="00490A2E"/>
    <w:rsid w:val="004923B4"/>
    <w:rsid w:val="00495EA5"/>
    <w:rsid w:val="00496FDF"/>
    <w:rsid w:val="004A0718"/>
    <w:rsid w:val="004A10F7"/>
    <w:rsid w:val="004B01D7"/>
    <w:rsid w:val="004B1DE7"/>
    <w:rsid w:val="004B1E55"/>
    <w:rsid w:val="004B297D"/>
    <w:rsid w:val="004B4821"/>
    <w:rsid w:val="004C2885"/>
    <w:rsid w:val="004D1733"/>
    <w:rsid w:val="004D3A66"/>
    <w:rsid w:val="004E067B"/>
    <w:rsid w:val="004E1316"/>
    <w:rsid w:val="004E1D08"/>
    <w:rsid w:val="004E220C"/>
    <w:rsid w:val="004E239F"/>
    <w:rsid w:val="004F100F"/>
    <w:rsid w:val="004F67BD"/>
    <w:rsid w:val="004F7F06"/>
    <w:rsid w:val="005006E3"/>
    <w:rsid w:val="005020AD"/>
    <w:rsid w:val="00506A80"/>
    <w:rsid w:val="00506D7F"/>
    <w:rsid w:val="00507E81"/>
    <w:rsid w:val="00511114"/>
    <w:rsid w:val="00515258"/>
    <w:rsid w:val="005152AC"/>
    <w:rsid w:val="00520EF4"/>
    <w:rsid w:val="005223A5"/>
    <w:rsid w:val="00522CD7"/>
    <w:rsid w:val="00523B38"/>
    <w:rsid w:val="005275B9"/>
    <w:rsid w:val="005301DF"/>
    <w:rsid w:val="00531B68"/>
    <w:rsid w:val="00531CFA"/>
    <w:rsid w:val="0053360D"/>
    <w:rsid w:val="00536659"/>
    <w:rsid w:val="005400C5"/>
    <w:rsid w:val="005448B1"/>
    <w:rsid w:val="005454AF"/>
    <w:rsid w:val="00545F02"/>
    <w:rsid w:val="00546C0D"/>
    <w:rsid w:val="0055103F"/>
    <w:rsid w:val="00552A37"/>
    <w:rsid w:val="00553735"/>
    <w:rsid w:val="005543B2"/>
    <w:rsid w:val="00556205"/>
    <w:rsid w:val="005567F3"/>
    <w:rsid w:val="00557A68"/>
    <w:rsid w:val="0056001C"/>
    <w:rsid w:val="0056152D"/>
    <w:rsid w:val="00562E17"/>
    <w:rsid w:val="00563996"/>
    <w:rsid w:val="005728AC"/>
    <w:rsid w:val="005747A7"/>
    <w:rsid w:val="00574D01"/>
    <w:rsid w:val="00576181"/>
    <w:rsid w:val="00576865"/>
    <w:rsid w:val="00577C01"/>
    <w:rsid w:val="00580BA5"/>
    <w:rsid w:val="00580E51"/>
    <w:rsid w:val="005822E9"/>
    <w:rsid w:val="005826F0"/>
    <w:rsid w:val="00583231"/>
    <w:rsid w:val="005903D4"/>
    <w:rsid w:val="0059211B"/>
    <w:rsid w:val="0059502E"/>
    <w:rsid w:val="00595711"/>
    <w:rsid w:val="00596075"/>
    <w:rsid w:val="00597954"/>
    <w:rsid w:val="005A0BD2"/>
    <w:rsid w:val="005A3173"/>
    <w:rsid w:val="005A6117"/>
    <w:rsid w:val="005A6854"/>
    <w:rsid w:val="005A6DCC"/>
    <w:rsid w:val="005B365F"/>
    <w:rsid w:val="005B5C36"/>
    <w:rsid w:val="005C2901"/>
    <w:rsid w:val="005C4ACC"/>
    <w:rsid w:val="005C7FDB"/>
    <w:rsid w:val="005D2AA4"/>
    <w:rsid w:val="005D333A"/>
    <w:rsid w:val="005D42EB"/>
    <w:rsid w:val="005E01A5"/>
    <w:rsid w:val="005E4017"/>
    <w:rsid w:val="005E6D78"/>
    <w:rsid w:val="005E7C2E"/>
    <w:rsid w:val="005F1534"/>
    <w:rsid w:val="005F1969"/>
    <w:rsid w:val="005F55A9"/>
    <w:rsid w:val="005F6B13"/>
    <w:rsid w:val="00600C4A"/>
    <w:rsid w:val="00600D2B"/>
    <w:rsid w:val="00601588"/>
    <w:rsid w:val="00603ABA"/>
    <w:rsid w:val="00603B08"/>
    <w:rsid w:val="00607375"/>
    <w:rsid w:val="0061210A"/>
    <w:rsid w:val="00614017"/>
    <w:rsid w:val="00614320"/>
    <w:rsid w:val="00615F0B"/>
    <w:rsid w:val="00622A58"/>
    <w:rsid w:val="00623A40"/>
    <w:rsid w:val="00623C7B"/>
    <w:rsid w:val="0062706E"/>
    <w:rsid w:val="00630580"/>
    <w:rsid w:val="00631082"/>
    <w:rsid w:val="00632173"/>
    <w:rsid w:val="00632F7E"/>
    <w:rsid w:val="0063380C"/>
    <w:rsid w:val="006364F9"/>
    <w:rsid w:val="00640BE9"/>
    <w:rsid w:val="00642066"/>
    <w:rsid w:val="006431C2"/>
    <w:rsid w:val="00643D45"/>
    <w:rsid w:val="00644109"/>
    <w:rsid w:val="0064625E"/>
    <w:rsid w:val="00653F46"/>
    <w:rsid w:val="00654A66"/>
    <w:rsid w:val="00660374"/>
    <w:rsid w:val="0066255C"/>
    <w:rsid w:val="006821D4"/>
    <w:rsid w:val="00690723"/>
    <w:rsid w:val="00691640"/>
    <w:rsid w:val="00691675"/>
    <w:rsid w:val="00691DC9"/>
    <w:rsid w:val="006936D3"/>
    <w:rsid w:val="006950A0"/>
    <w:rsid w:val="00695593"/>
    <w:rsid w:val="00697BAF"/>
    <w:rsid w:val="00697BED"/>
    <w:rsid w:val="00697D92"/>
    <w:rsid w:val="006A125D"/>
    <w:rsid w:val="006A1A70"/>
    <w:rsid w:val="006A231C"/>
    <w:rsid w:val="006A5B19"/>
    <w:rsid w:val="006A6306"/>
    <w:rsid w:val="006A78E4"/>
    <w:rsid w:val="006B7220"/>
    <w:rsid w:val="006C2833"/>
    <w:rsid w:val="006C3EC7"/>
    <w:rsid w:val="006C607B"/>
    <w:rsid w:val="006C6B3F"/>
    <w:rsid w:val="006D39E6"/>
    <w:rsid w:val="006D4F5A"/>
    <w:rsid w:val="006E1EFE"/>
    <w:rsid w:val="006E4004"/>
    <w:rsid w:val="006E4989"/>
    <w:rsid w:val="006E4E49"/>
    <w:rsid w:val="006E5536"/>
    <w:rsid w:val="006E5EEA"/>
    <w:rsid w:val="006F0AB9"/>
    <w:rsid w:val="006F5943"/>
    <w:rsid w:val="006F5BCF"/>
    <w:rsid w:val="00700B02"/>
    <w:rsid w:val="00700D28"/>
    <w:rsid w:val="00702C01"/>
    <w:rsid w:val="0070479E"/>
    <w:rsid w:val="00706AB3"/>
    <w:rsid w:val="007109DE"/>
    <w:rsid w:val="0071423C"/>
    <w:rsid w:val="00721700"/>
    <w:rsid w:val="00722DB5"/>
    <w:rsid w:val="00725309"/>
    <w:rsid w:val="00725461"/>
    <w:rsid w:val="00726B0F"/>
    <w:rsid w:val="00732458"/>
    <w:rsid w:val="00733A83"/>
    <w:rsid w:val="00737991"/>
    <w:rsid w:val="00740670"/>
    <w:rsid w:val="00740AFF"/>
    <w:rsid w:val="00743447"/>
    <w:rsid w:val="00743BD2"/>
    <w:rsid w:val="00745060"/>
    <w:rsid w:val="00751893"/>
    <w:rsid w:val="00754FCC"/>
    <w:rsid w:val="00755C87"/>
    <w:rsid w:val="007577E5"/>
    <w:rsid w:val="0076176E"/>
    <w:rsid w:val="00761986"/>
    <w:rsid w:val="00762B48"/>
    <w:rsid w:val="00762F66"/>
    <w:rsid w:val="007652AA"/>
    <w:rsid w:val="007673EE"/>
    <w:rsid w:val="00767B84"/>
    <w:rsid w:val="00772274"/>
    <w:rsid w:val="00773E0E"/>
    <w:rsid w:val="007750F5"/>
    <w:rsid w:val="00777775"/>
    <w:rsid w:val="0077789D"/>
    <w:rsid w:val="007820FC"/>
    <w:rsid w:val="00787FAC"/>
    <w:rsid w:val="00791598"/>
    <w:rsid w:val="00791C74"/>
    <w:rsid w:val="00792BD1"/>
    <w:rsid w:val="00792E74"/>
    <w:rsid w:val="007938F4"/>
    <w:rsid w:val="0079739D"/>
    <w:rsid w:val="007A5EDE"/>
    <w:rsid w:val="007B07D7"/>
    <w:rsid w:val="007B1EE1"/>
    <w:rsid w:val="007B3ED8"/>
    <w:rsid w:val="007C05AF"/>
    <w:rsid w:val="007C3F17"/>
    <w:rsid w:val="007C4CDB"/>
    <w:rsid w:val="007C7284"/>
    <w:rsid w:val="007D2074"/>
    <w:rsid w:val="007D4229"/>
    <w:rsid w:val="007D49E5"/>
    <w:rsid w:val="007E0577"/>
    <w:rsid w:val="007E4C8D"/>
    <w:rsid w:val="007E52DA"/>
    <w:rsid w:val="007E7AD3"/>
    <w:rsid w:val="007F09A0"/>
    <w:rsid w:val="007F5B72"/>
    <w:rsid w:val="007F6745"/>
    <w:rsid w:val="007F6C75"/>
    <w:rsid w:val="00801B58"/>
    <w:rsid w:val="008111B9"/>
    <w:rsid w:val="00811A5B"/>
    <w:rsid w:val="00812D9A"/>
    <w:rsid w:val="00815C65"/>
    <w:rsid w:val="008169D8"/>
    <w:rsid w:val="0082529A"/>
    <w:rsid w:val="00825EDA"/>
    <w:rsid w:val="00825F1F"/>
    <w:rsid w:val="008326F7"/>
    <w:rsid w:val="00835866"/>
    <w:rsid w:val="00836834"/>
    <w:rsid w:val="00837C4F"/>
    <w:rsid w:val="00846730"/>
    <w:rsid w:val="0085024C"/>
    <w:rsid w:val="008531C4"/>
    <w:rsid w:val="00853307"/>
    <w:rsid w:val="008563C5"/>
    <w:rsid w:val="008568E3"/>
    <w:rsid w:val="0086089D"/>
    <w:rsid w:val="00860BB9"/>
    <w:rsid w:val="00861241"/>
    <w:rsid w:val="00866C22"/>
    <w:rsid w:val="00872000"/>
    <w:rsid w:val="008758D2"/>
    <w:rsid w:val="00875D5F"/>
    <w:rsid w:val="00876C98"/>
    <w:rsid w:val="0088149D"/>
    <w:rsid w:val="0088698B"/>
    <w:rsid w:val="00896AB0"/>
    <w:rsid w:val="008A1D70"/>
    <w:rsid w:val="008A3BB0"/>
    <w:rsid w:val="008A417E"/>
    <w:rsid w:val="008B08AE"/>
    <w:rsid w:val="008B224A"/>
    <w:rsid w:val="008B72DA"/>
    <w:rsid w:val="008C1D74"/>
    <w:rsid w:val="008D049A"/>
    <w:rsid w:val="008D1CB9"/>
    <w:rsid w:val="008D3C8D"/>
    <w:rsid w:val="008D5A52"/>
    <w:rsid w:val="008D7955"/>
    <w:rsid w:val="008E5516"/>
    <w:rsid w:val="008E7C1F"/>
    <w:rsid w:val="008F5B33"/>
    <w:rsid w:val="00900E5C"/>
    <w:rsid w:val="00901C8A"/>
    <w:rsid w:val="00903E8D"/>
    <w:rsid w:val="00904283"/>
    <w:rsid w:val="00904C18"/>
    <w:rsid w:val="00906F7D"/>
    <w:rsid w:val="00910C23"/>
    <w:rsid w:val="009139AD"/>
    <w:rsid w:val="00916C45"/>
    <w:rsid w:val="00922380"/>
    <w:rsid w:val="009300BD"/>
    <w:rsid w:val="0093105E"/>
    <w:rsid w:val="0093106E"/>
    <w:rsid w:val="009313EE"/>
    <w:rsid w:val="00932DF2"/>
    <w:rsid w:val="009331E0"/>
    <w:rsid w:val="00935A9C"/>
    <w:rsid w:val="00935DA3"/>
    <w:rsid w:val="00937A52"/>
    <w:rsid w:val="00940400"/>
    <w:rsid w:val="00942575"/>
    <w:rsid w:val="00942FA5"/>
    <w:rsid w:val="0094335E"/>
    <w:rsid w:val="009440B9"/>
    <w:rsid w:val="00947880"/>
    <w:rsid w:val="00947F38"/>
    <w:rsid w:val="00951218"/>
    <w:rsid w:val="009557BE"/>
    <w:rsid w:val="00957300"/>
    <w:rsid w:val="00961578"/>
    <w:rsid w:val="00961EDE"/>
    <w:rsid w:val="009641E9"/>
    <w:rsid w:val="0096789C"/>
    <w:rsid w:val="0097035E"/>
    <w:rsid w:val="00972378"/>
    <w:rsid w:val="00976B7F"/>
    <w:rsid w:val="009770E2"/>
    <w:rsid w:val="00977FD9"/>
    <w:rsid w:val="00985085"/>
    <w:rsid w:val="009940FA"/>
    <w:rsid w:val="009975BA"/>
    <w:rsid w:val="009A0240"/>
    <w:rsid w:val="009A2DA2"/>
    <w:rsid w:val="009A38FC"/>
    <w:rsid w:val="009A3DD1"/>
    <w:rsid w:val="009A529E"/>
    <w:rsid w:val="009A58F7"/>
    <w:rsid w:val="009A6091"/>
    <w:rsid w:val="009B0079"/>
    <w:rsid w:val="009B0F56"/>
    <w:rsid w:val="009B61CC"/>
    <w:rsid w:val="009B6203"/>
    <w:rsid w:val="009B75EF"/>
    <w:rsid w:val="009C177F"/>
    <w:rsid w:val="009C3010"/>
    <w:rsid w:val="009C375D"/>
    <w:rsid w:val="009C4402"/>
    <w:rsid w:val="009C5B5F"/>
    <w:rsid w:val="009D06D6"/>
    <w:rsid w:val="009D1E31"/>
    <w:rsid w:val="009D2C9B"/>
    <w:rsid w:val="009D4ABC"/>
    <w:rsid w:val="009D7842"/>
    <w:rsid w:val="009E04B3"/>
    <w:rsid w:val="009E12AD"/>
    <w:rsid w:val="009E257C"/>
    <w:rsid w:val="009E3C5F"/>
    <w:rsid w:val="009F1988"/>
    <w:rsid w:val="009F2BF4"/>
    <w:rsid w:val="009F5500"/>
    <w:rsid w:val="009F6C45"/>
    <w:rsid w:val="009F7307"/>
    <w:rsid w:val="00A01A15"/>
    <w:rsid w:val="00A0478D"/>
    <w:rsid w:val="00A10325"/>
    <w:rsid w:val="00A11422"/>
    <w:rsid w:val="00A1216B"/>
    <w:rsid w:val="00A12E4D"/>
    <w:rsid w:val="00A17349"/>
    <w:rsid w:val="00A23321"/>
    <w:rsid w:val="00A25B46"/>
    <w:rsid w:val="00A277F4"/>
    <w:rsid w:val="00A27F80"/>
    <w:rsid w:val="00A3278E"/>
    <w:rsid w:val="00A32F45"/>
    <w:rsid w:val="00A33588"/>
    <w:rsid w:val="00A33641"/>
    <w:rsid w:val="00A33A0B"/>
    <w:rsid w:val="00A34955"/>
    <w:rsid w:val="00A35A0C"/>
    <w:rsid w:val="00A37729"/>
    <w:rsid w:val="00A40DF3"/>
    <w:rsid w:val="00A45ABC"/>
    <w:rsid w:val="00A45C79"/>
    <w:rsid w:val="00A45E15"/>
    <w:rsid w:val="00A47C2D"/>
    <w:rsid w:val="00A53914"/>
    <w:rsid w:val="00A56E36"/>
    <w:rsid w:val="00A62F01"/>
    <w:rsid w:val="00A66D01"/>
    <w:rsid w:val="00A675F9"/>
    <w:rsid w:val="00A704AA"/>
    <w:rsid w:val="00A7471A"/>
    <w:rsid w:val="00A753CD"/>
    <w:rsid w:val="00A768CA"/>
    <w:rsid w:val="00A82A4A"/>
    <w:rsid w:val="00A903F6"/>
    <w:rsid w:val="00A91935"/>
    <w:rsid w:val="00A929C3"/>
    <w:rsid w:val="00A97D9C"/>
    <w:rsid w:val="00A97E20"/>
    <w:rsid w:val="00AA24A6"/>
    <w:rsid w:val="00AA311E"/>
    <w:rsid w:val="00AA7570"/>
    <w:rsid w:val="00AA79F0"/>
    <w:rsid w:val="00AB4A61"/>
    <w:rsid w:val="00AC15AB"/>
    <w:rsid w:val="00AC432D"/>
    <w:rsid w:val="00AC6DED"/>
    <w:rsid w:val="00AD1003"/>
    <w:rsid w:val="00AD579D"/>
    <w:rsid w:val="00AD7A8D"/>
    <w:rsid w:val="00AE3B3D"/>
    <w:rsid w:val="00AE521E"/>
    <w:rsid w:val="00AE6D04"/>
    <w:rsid w:val="00AF6AE3"/>
    <w:rsid w:val="00B054A3"/>
    <w:rsid w:val="00B066C6"/>
    <w:rsid w:val="00B07792"/>
    <w:rsid w:val="00B1043B"/>
    <w:rsid w:val="00B1323A"/>
    <w:rsid w:val="00B14D63"/>
    <w:rsid w:val="00B21755"/>
    <w:rsid w:val="00B333E4"/>
    <w:rsid w:val="00B44E8B"/>
    <w:rsid w:val="00B47328"/>
    <w:rsid w:val="00B51F5E"/>
    <w:rsid w:val="00B53C9F"/>
    <w:rsid w:val="00B541B7"/>
    <w:rsid w:val="00B57501"/>
    <w:rsid w:val="00B61A1A"/>
    <w:rsid w:val="00B61D45"/>
    <w:rsid w:val="00B66051"/>
    <w:rsid w:val="00B66981"/>
    <w:rsid w:val="00B67B0B"/>
    <w:rsid w:val="00B702D0"/>
    <w:rsid w:val="00B72FF4"/>
    <w:rsid w:val="00B732F2"/>
    <w:rsid w:val="00B73F06"/>
    <w:rsid w:val="00B7645A"/>
    <w:rsid w:val="00B76688"/>
    <w:rsid w:val="00B83E56"/>
    <w:rsid w:val="00B85BC2"/>
    <w:rsid w:val="00B86206"/>
    <w:rsid w:val="00B908B4"/>
    <w:rsid w:val="00B9130D"/>
    <w:rsid w:val="00B93372"/>
    <w:rsid w:val="00BA0619"/>
    <w:rsid w:val="00BA3708"/>
    <w:rsid w:val="00BA5D1F"/>
    <w:rsid w:val="00BA5DBE"/>
    <w:rsid w:val="00BB12B6"/>
    <w:rsid w:val="00BB6855"/>
    <w:rsid w:val="00BC5C2F"/>
    <w:rsid w:val="00BC6178"/>
    <w:rsid w:val="00BD00B7"/>
    <w:rsid w:val="00BD3232"/>
    <w:rsid w:val="00BD5AF9"/>
    <w:rsid w:val="00BE08FF"/>
    <w:rsid w:val="00BE156D"/>
    <w:rsid w:val="00BE160F"/>
    <w:rsid w:val="00BE3958"/>
    <w:rsid w:val="00BE438A"/>
    <w:rsid w:val="00BE6C2C"/>
    <w:rsid w:val="00BE7486"/>
    <w:rsid w:val="00BF02F8"/>
    <w:rsid w:val="00BF049F"/>
    <w:rsid w:val="00BF2420"/>
    <w:rsid w:val="00BF28D5"/>
    <w:rsid w:val="00BF5DED"/>
    <w:rsid w:val="00BF789F"/>
    <w:rsid w:val="00C00F10"/>
    <w:rsid w:val="00C02C8B"/>
    <w:rsid w:val="00C11308"/>
    <w:rsid w:val="00C13307"/>
    <w:rsid w:val="00C15E79"/>
    <w:rsid w:val="00C1654A"/>
    <w:rsid w:val="00C16D39"/>
    <w:rsid w:val="00C24632"/>
    <w:rsid w:val="00C27014"/>
    <w:rsid w:val="00C27D81"/>
    <w:rsid w:val="00C34258"/>
    <w:rsid w:val="00C360D3"/>
    <w:rsid w:val="00C364AC"/>
    <w:rsid w:val="00C36BA4"/>
    <w:rsid w:val="00C43B6E"/>
    <w:rsid w:val="00C44526"/>
    <w:rsid w:val="00C451CD"/>
    <w:rsid w:val="00C46A57"/>
    <w:rsid w:val="00C47BE3"/>
    <w:rsid w:val="00C47ECD"/>
    <w:rsid w:val="00C50FFD"/>
    <w:rsid w:val="00C51CB8"/>
    <w:rsid w:val="00C61946"/>
    <w:rsid w:val="00C62239"/>
    <w:rsid w:val="00C66E8A"/>
    <w:rsid w:val="00C67A63"/>
    <w:rsid w:val="00C7172A"/>
    <w:rsid w:val="00C74710"/>
    <w:rsid w:val="00C75BE7"/>
    <w:rsid w:val="00C766A7"/>
    <w:rsid w:val="00C76E7F"/>
    <w:rsid w:val="00C8075D"/>
    <w:rsid w:val="00C82D51"/>
    <w:rsid w:val="00C83D82"/>
    <w:rsid w:val="00C876B8"/>
    <w:rsid w:val="00C90B72"/>
    <w:rsid w:val="00C911B2"/>
    <w:rsid w:val="00C91356"/>
    <w:rsid w:val="00C9475F"/>
    <w:rsid w:val="00C94798"/>
    <w:rsid w:val="00CA3543"/>
    <w:rsid w:val="00CA36F6"/>
    <w:rsid w:val="00CA4800"/>
    <w:rsid w:val="00CA50D8"/>
    <w:rsid w:val="00CA6E4F"/>
    <w:rsid w:val="00CB2DD9"/>
    <w:rsid w:val="00CB3F52"/>
    <w:rsid w:val="00CC7344"/>
    <w:rsid w:val="00CD17D5"/>
    <w:rsid w:val="00CD20A0"/>
    <w:rsid w:val="00CD74E4"/>
    <w:rsid w:val="00CE02C3"/>
    <w:rsid w:val="00CE213C"/>
    <w:rsid w:val="00CE40AD"/>
    <w:rsid w:val="00CE4FF3"/>
    <w:rsid w:val="00CE7439"/>
    <w:rsid w:val="00CF0FCC"/>
    <w:rsid w:val="00CF1F43"/>
    <w:rsid w:val="00CF6326"/>
    <w:rsid w:val="00CF730C"/>
    <w:rsid w:val="00D0293A"/>
    <w:rsid w:val="00D043F6"/>
    <w:rsid w:val="00D05B6A"/>
    <w:rsid w:val="00D127FF"/>
    <w:rsid w:val="00D13664"/>
    <w:rsid w:val="00D1548A"/>
    <w:rsid w:val="00D2001A"/>
    <w:rsid w:val="00D22729"/>
    <w:rsid w:val="00D25118"/>
    <w:rsid w:val="00D3265A"/>
    <w:rsid w:val="00D32CB2"/>
    <w:rsid w:val="00D35A50"/>
    <w:rsid w:val="00D3797A"/>
    <w:rsid w:val="00D4037B"/>
    <w:rsid w:val="00D453E2"/>
    <w:rsid w:val="00D553B3"/>
    <w:rsid w:val="00D605B5"/>
    <w:rsid w:val="00D652A7"/>
    <w:rsid w:val="00D66942"/>
    <w:rsid w:val="00D7093D"/>
    <w:rsid w:val="00D730FC"/>
    <w:rsid w:val="00D737E4"/>
    <w:rsid w:val="00D823A6"/>
    <w:rsid w:val="00D872B7"/>
    <w:rsid w:val="00D873EE"/>
    <w:rsid w:val="00D92CAD"/>
    <w:rsid w:val="00D92FBD"/>
    <w:rsid w:val="00D946D2"/>
    <w:rsid w:val="00D97F9D"/>
    <w:rsid w:val="00DA2FF6"/>
    <w:rsid w:val="00DA5F42"/>
    <w:rsid w:val="00DA751C"/>
    <w:rsid w:val="00DB105B"/>
    <w:rsid w:val="00DB1E1C"/>
    <w:rsid w:val="00DB72C8"/>
    <w:rsid w:val="00DC3046"/>
    <w:rsid w:val="00DC5501"/>
    <w:rsid w:val="00DC5A88"/>
    <w:rsid w:val="00DC6DA2"/>
    <w:rsid w:val="00DD386C"/>
    <w:rsid w:val="00DD4BF3"/>
    <w:rsid w:val="00DD644C"/>
    <w:rsid w:val="00DD6E4B"/>
    <w:rsid w:val="00DE3CDD"/>
    <w:rsid w:val="00DF47D4"/>
    <w:rsid w:val="00DF5B8B"/>
    <w:rsid w:val="00E0046E"/>
    <w:rsid w:val="00E04A8F"/>
    <w:rsid w:val="00E11A89"/>
    <w:rsid w:val="00E1283A"/>
    <w:rsid w:val="00E13D52"/>
    <w:rsid w:val="00E14607"/>
    <w:rsid w:val="00E1530A"/>
    <w:rsid w:val="00E162AC"/>
    <w:rsid w:val="00E20B80"/>
    <w:rsid w:val="00E20C92"/>
    <w:rsid w:val="00E24AC7"/>
    <w:rsid w:val="00E25A67"/>
    <w:rsid w:val="00E27BF2"/>
    <w:rsid w:val="00E31910"/>
    <w:rsid w:val="00E31F21"/>
    <w:rsid w:val="00E34776"/>
    <w:rsid w:val="00E34909"/>
    <w:rsid w:val="00E35292"/>
    <w:rsid w:val="00E36DCE"/>
    <w:rsid w:val="00E37101"/>
    <w:rsid w:val="00E411C1"/>
    <w:rsid w:val="00E41809"/>
    <w:rsid w:val="00E41ADF"/>
    <w:rsid w:val="00E53923"/>
    <w:rsid w:val="00E56DCB"/>
    <w:rsid w:val="00E57E9E"/>
    <w:rsid w:val="00E621DA"/>
    <w:rsid w:val="00E64457"/>
    <w:rsid w:val="00E721BD"/>
    <w:rsid w:val="00E7268F"/>
    <w:rsid w:val="00E72878"/>
    <w:rsid w:val="00E730FF"/>
    <w:rsid w:val="00E732B5"/>
    <w:rsid w:val="00E740AB"/>
    <w:rsid w:val="00E80CB0"/>
    <w:rsid w:val="00E82A58"/>
    <w:rsid w:val="00E83CC6"/>
    <w:rsid w:val="00E90418"/>
    <w:rsid w:val="00E9158F"/>
    <w:rsid w:val="00E91B44"/>
    <w:rsid w:val="00E9227E"/>
    <w:rsid w:val="00E93E8B"/>
    <w:rsid w:val="00E9464B"/>
    <w:rsid w:val="00E9773F"/>
    <w:rsid w:val="00E97E4A"/>
    <w:rsid w:val="00EA23E9"/>
    <w:rsid w:val="00EA6627"/>
    <w:rsid w:val="00EA7096"/>
    <w:rsid w:val="00EB0F71"/>
    <w:rsid w:val="00EB2316"/>
    <w:rsid w:val="00EB6AB1"/>
    <w:rsid w:val="00EC0260"/>
    <w:rsid w:val="00ED1B36"/>
    <w:rsid w:val="00ED24A4"/>
    <w:rsid w:val="00ED27D1"/>
    <w:rsid w:val="00ED38BA"/>
    <w:rsid w:val="00ED584D"/>
    <w:rsid w:val="00ED6BCE"/>
    <w:rsid w:val="00ED7243"/>
    <w:rsid w:val="00EE5B3D"/>
    <w:rsid w:val="00EF09DF"/>
    <w:rsid w:val="00EF12D5"/>
    <w:rsid w:val="00F02846"/>
    <w:rsid w:val="00F06BFD"/>
    <w:rsid w:val="00F07D71"/>
    <w:rsid w:val="00F10A86"/>
    <w:rsid w:val="00F20683"/>
    <w:rsid w:val="00F30EE4"/>
    <w:rsid w:val="00F32A2B"/>
    <w:rsid w:val="00F32F62"/>
    <w:rsid w:val="00F35042"/>
    <w:rsid w:val="00F3729F"/>
    <w:rsid w:val="00F417F4"/>
    <w:rsid w:val="00F41B04"/>
    <w:rsid w:val="00F428CD"/>
    <w:rsid w:val="00F5589D"/>
    <w:rsid w:val="00F60EC4"/>
    <w:rsid w:val="00F62292"/>
    <w:rsid w:val="00F638AD"/>
    <w:rsid w:val="00F711A0"/>
    <w:rsid w:val="00F73974"/>
    <w:rsid w:val="00F802D5"/>
    <w:rsid w:val="00F8052D"/>
    <w:rsid w:val="00F8158A"/>
    <w:rsid w:val="00F820B1"/>
    <w:rsid w:val="00F83DAD"/>
    <w:rsid w:val="00F85194"/>
    <w:rsid w:val="00F87B3C"/>
    <w:rsid w:val="00F919C9"/>
    <w:rsid w:val="00F91D5B"/>
    <w:rsid w:val="00F91D77"/>
    <w:rsid w:val="00F91F05"/>
    <w:rsid w:val="00F92204"/>
    <w:rsid w:val="00F93225"/>
    <w:rsid w:val="00F95555"/>
    <w:rsid w:val="00FA02A9"/>
    <w:rsid w:val="00FA06D6"/>
    <w:rsid w:val="00FA0D2B"/>
    <w:rsid w:val="00FA1D9E"/>
    <w:rsid w:val="00FA459F"/>
    <w:rsid w:val="00FA4BA3"/>
    <w:rsid w:val="00FB0629"/>
    <w:rsid w:val="00FB114B"/>
    <w:rsid w:val="00FB1519"/>
    <w:rsid w:val="00FB37A7"/>
    <w:rsid w:val="00FB53EC"/>
    <w:rsid w:val="00FB56B9"/>
    <w:rsid w:val="00FB5984"/>
    <w:rsid w:val="00FB648D"/>
    <w:rsid w:val="00FC01EC"/>
    <w:rsid w:val="00FC4D03"/>
    <w:rsid w:val="00FD0BFD"/>
    <w:rsid w:val="00FD5A4E"/>
    <w:rsid w:val="00FD5D8D"/>
    <w:rsid w:val="00FE08ED"/>
    <w:rsid w:val="00FE1077"/>
    <w:rsid w:val="00FE35A9"/>
    <w:rsid w:val="00FE7B78"/>
    <w:rsid w:val="00FF569C"/>
    <w:rsid w:val="00FF5CED"/>
    <w:rsid w:val="00FF6A8D"/>
    <w:rsid w:val="00FF7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2B3C1E6-84EB-4924-B385-9D306D7B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622A58"/>
    <w:rPr>
      <w:sz w:val="24"/>
      <w:szCs w:val="24"/>
    </w:rPr>
  </w:style>
  <w:style w:type="paragraph" w:styleId="Nagwek1">
    <w:name w:val="heading 1"/>
    <w:basedOn w:val="Normalny"/>
    <w:next w:val="Normalny"/>
    <w:link w:val="Nagwek1Znak"/>
    <w:qFormat/>
    <w:locked/>
    <w:rsid w:val="00C1654A"/>
    <w:pPr>
      <w:keepNext/>
      <w:spacing w:before="240" w:after="60"/>
      <w:outlineLvl w:val="0"/>
    </w:pPr>
    <w:rPr>
      <w:rFonts w:ascii="Arial" w:eastAsia="Times New Roman" w:hAnsi="Arial" w:cs="Arial"/>
      <w:b/>
      <w:bCs/>
      <w:kern w:val="32"/>
      <w:sz w:val="32"/>
      <w:szCs w:val="32"/>
    </w:rPr>
  </w:style>
  <w:style w:type="paragraph" w:styleId="Nagwek2">
    <w:name w:val="heading 2"/>
    <w:basedOn w:val="Normalny"/>
    <w:next w:val="Normalny"/>
    <w:link w:val="Nagwek2Znak"/>
    <w:qFormat/>
    <w:locked/>
    <w:rsid w:val="00C1654A"/>
    <w:pPr>
      <w:keepNext/>
      <w:jc w:val="center"/>
      <w:outlineLvl w:val="1"/>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owy">
    <w:name w:val="Adresowy"/>
    <w:rsid w:val="00291CBC"/>
    <w:pPr>
      <w:ind w:firstLine="2340"/>
    </w:pPr>
    <w:rPr>
      <w:rFonts w:ascii="Tahoma" w:hAnsi="Tahoma" w:cs="Tahoma"/>
      <w:i/>
      <w:iCs/>
      <w:color w:val="000080"/>
    </w:rPr>
  </w:style>
  <w:style w:type="paragraph" w:customStyle="1" w:styleId="Nagwekstrony">
    <w:name w:val="Nagłówek strony"/>
    <w:rsid w:val="00291CBC"/>
    <w:pPr>
      <w:tabs>
        <w:tab w:val="center" w:pos="4536"/>
        <w:tab w:val="right" w:pos="9072"/>
      </w:tabs>
    </w:pPr>
    <w:rPr>
      <w:kern w:val="20"/>
      <w:sz w:val="24"/>
      <w:szCs w:val="24"/>
    </w:rPr>
  </w:style>
  <w:style w:type="paragraph" w:customStyle="1" w:styleId="Tekst">
    <w:name w:val="Tekst"/>
    <w:link w:val="TekstZnak"/>
    <w:rsid w:val="00291CBC"/>
    <w:pPr>
      <w:jc w:val="both"/>
    </w:pPr>
    <w:rPr>
      <w:kern w:val="20"/>
      <w:sz w:val="24"/>
      <w:szCs w:val="24"/>
    </w:rPr>
  </w:style>
  <w:style w:type="paragraph" w:customStyle="1" w:styleId="Body">
    <w:name w:val="Body"/>
    <w:rsid w:val="00291CBC"/>
    <w:pPr>
      <w:spacing w:after="120" w:line="360" w:lineRule="atLeast"/>
      <w:jc w:val="both"/>
    </w:pPr>
    <w:rPr>
      <w:kern w:val="20"/>
      <w:sz w:val="24"/>
      <w:szCs w:val="24"/>
    </w:rPr>
  </w:style>
  <w:style w:type="paragraph" w:styleId="Stopka">
    <w:name w:val="footer"/>
    <w:basedOn w:val="Normalny"/>
    <w:link w:val="StopkaZnak"/>
    <w:uiPriority w:val="99"/>
    <w:rsid w:val="00291CBC"/>
    <w:pPr>
      <w:tabs>
        <w:tab w:val="center" w:pos="4536"/>
        <w:tab w:val="right" w:pos="9072"/>
      </w:tabs>
    </w:pPr>
    <w:rPr>
      <w:kern w:val="20"/>
    </w:rPr>
  </w:style>
  <w:style w:type="character" w:customStyle="1" w:styleId="StopkaZnak">
    <w:name w:val="Stopka Znak"/>
    <w:link w:val="Stopka"/>
    <w:uiPriority w:val="99"/>
    <w:locked/>
    <w:rsid w:val="00BE160F"/>
    <w:rPr>
      <w:rFonts w:cs="Verdana"/>
      <w:sz w:val="24"/>
      <w:szCs w:val="24"/>
    </w:rPr>
  </w:style>
  <w:style w:type="character" w:styleId="Numerstrony">
    <w:name w:val="page number"/>
    <w:rsid w:val="00291CBC"/>
    <w:rPr>
      <w:rFonts w:cs="Verdana"/>
    </w:rPr>
  </w:style>
  <w:style w:type="character" w:styleId="Odwoaniedokomentarza">
    <w:name w:val="annotation reference"/>
    <w:rsid w:val="00291CBC"/>
    <w:rPr>
      <w:rFonts w:cs="Verdana"/>
      <w:sz w:val="16"/>
      <w:szCs w:val="16"/>
    </w:rPr>
  </w:style>
  <w:style w:type="paragraph" w:styleId="Tekstkomentarza">
    <w:name w:val="annotation text"/>
    <w:basedOn w:val="Normalny"/>
    <w:link w:val="TekstkomentarzaZnak"/>
    <w:rsid w:val="00291CBC"/>
    <w:rPr>
      <w:sz w:val="20"/>
      <w:szCs w:val="20"/>
    </w:rPr>
  </w:style>
  <w:style w:type="character" w:customStyle="1" w:styleId="TekstkomentarzaZnak">
    <w:name w:val="Tekst komentarza Znak"/>
    <w:link w:val="Tekstkomentarza"/>
    <w:locked/>
    <w:rsid w:val="00BE160F"/>
    <w:rPr>
      <w:rFonts w:cs="Verdana"/>
      <w:sz w:val="20"/>
      <w:szCs w:val="20"/>
    </w:rPr>
  </w:style>
  <w:style w:type="paragraph" w:styleId="Nagwek">
    <w:name w:val="header"/>
    <w:basedOn w:val="Normalny"/>
    <w:link w:val="NagwekZnak"/>
    <w:uiPriority w:val="99"/>
    <w:rsid w:val="00E04A8F"/>
    <w:pPr>
      <w:tabs>
        <w:tab w:val="center" w:pos="4536"/>
        <w:tab w:val="right" w:pos="9072"/>
      </w:tabs>
    </w:pPr>
  </w:style>
  <w:style w:type="character" w:customStyle="1" w:styleId="NagwekZnak">
    <w:name w:val="Nagłówek Znak"/>
    <w:link w:val="Nagwek"/>
    <w:uiPriority w:val="99"/>
    <w:locked/>
    <w:rsid w:val="00BE160F"/>
    <w:rPr>
      <w:rFonts w:cs="Verdana"/>
      <w:sz w:val="24"/>
      <w:szCs w:val="24"/>
    </w:rPr>
  </w:style>
  <w:style w:type="paragraph" w:customStyle="1" w:styleId="Styl">
    <w:name w:val="Styl"/>
    <w:basedOn w:val="Normalny"/>
    <w:next w:val="Nagwek"/>
    <w:rsid w:val="00FB0629"/>
    <w:pPr>
      <w:tabs>
        <w:tab w:val="center" w:pos="4536"/>
        <w:tab w:val="right" w:pos="9072"/>
      </w:tabs>
    </w:pPr>
    <w:rPr>
      <w:kern w:val="20"/>
    </w:rPr>
  </w:style>
  <w:style w:type="table" w:styleId="Tabela-Siatka">
    <w:name w:val="Table Grid"/>
    <w:basedOn w:val="Standardowy"/>
    <w:rsid w:val="00D15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locked/>
    <w:rsid w:val="00622A58"/>
    <w:rPr>
      <w:rFonts w:cs="Verdana"/>
      <w:b/>
      <w:bCs/>
    </w:rPr>
  </w:style>
  <w:style w:type="character" w:styleId="Hipercze">
    <w:name w:val="Hyperlink"/>
    <w:rsid w:val="00E1283A"/>
    <w:rPr>
      <w:color w:val="0000FF"/>
      <w:u w:val="single"/>
    </w:rPr>
  </w:style>
  <w:style w:type="character" w:customStyle="1" w:styleId="Nierozpoznanawzmianka1">
    <w:name w:val="Nierozpoznana wzmianka1"/>
    <w:rsid w:val="00E1283A"/>
    <w:rPr>
      <w:color w:val="605E5C"/>
      <w:shd w:val="clear" w:color="auto" w:fill="E1DFDD"/>
    </w:rPr>
  </w:style>
  <w:style w:type="paragraph" w:styleId="Tekstdymka">
    <w:name w:val="Balloon Text"/>
    <w:basedOn w:val="Normalny"/>
    <w:link w:val="TekstdymkaZnak"/>
    <w:rsid w:val="0062706E"/>
    <w:rPr>
      <w:rFonts w:ascii="Tahoma" w:hAnsi="Tahoma" w:cs="Tahoma"/>
      <w:sz w:val="16"/>
      <w:szCs w:val="16"/>
    </w:rPr>
  </w:style>
  <w:style w:type="character" w:customStyle="1" w:styleId="TekstdymkaZnak">
    <w:name w:val="Tekst dymka Znak"/>
    <w:link w:val="Tekstdymka"/>
    <w:rsid w:val="0062706E"/>
    <w:rPr>
      <w:rFonts w:ascii="Tahoma" w:hAnsi="Tahoma" w:cs="Tahoma"/>
      <w:sz w:val="16"/>
      <w:szCs w:val="16"/>
    </w:rPr>
  </w:style>
  <w:style w:type="character" w:customStyle="1" w:styleId="Nagwek1Znak">
    <w:name w:val="Nagłówek 1 Znak"/>
    <w:link w:val="Nagwek1"/>
    <w:rsid w:val="00C1654A"/>
    <w:rPr>
      <w:rFonts w:ascii="Arial" w:eastAsia="Times New Roman" w:hAnsi="Arial" w:cs="Arial"/>
      <w:b/>
      <w:bCs/>
      <w:kern w:val="32"/>
      <w:sz w:val="32"/>
      <w:szCs w:val="32"/>
    </w:rPr>
  </w:style>
  <w:style w:type="character" w:customStyle="1" w:styleId="Nagwek2Znak">
    <w:name w:val="Nagłówek 2 Znak"/>
    <w:link w:val="Nagwek2"/>
    <w:rsid w:val="00C1654A"/>
    <w:rPr>
      <w:rFonts w:ascii="Times New Roman" w:eastAsia="Times New Roman" w:hAnsi="Times New Roman" w:cs="Times New Roman"/>
      <w:b/>
      <w:bCs/>
      <w:sz w:val="24"/>
      <w:szCs w:val="24"/>
    </w:rPr>
  </w:style>
  <w:style w:type="character" w:customStyle="1" w:styleId="TekstZnak">
    <w:name w:val="Tekst Znak"/>
    <w:link w:val="Tekst"/>
    <w:locked/>
    <w:rsid w:val="00C1654A"/>
    <w:rPr>
      <w:kern w:val="20"/>
      <w:sz w:val="24"/>
      <w:szCs w:val="24"/>
    </w:rPr>
  </w:style>
  <w:style w:type="paragraph" w:styleId="Tekstpodstawowy">
    <w:name w:val="Body Text"/>
    <w:basedOn w:val="Normalny"/>
    <w:link w:val="TekstpodstawowyZnak"/>
    <w:rsid w:val="00C1654A"/>
    <w:pPr>
      <w:spacing w:after="120"/>
    </w:pPr>
    <w:rPr>
      <w:rFonts w:ascii="Times New Roman" w:eastAsia="Times New Roman" w:hAnsi="Times New Roman" w:cs="Times New Roman"/>
    </w:rPr>
  </w:style>
  <w:style w:type="character" w:customStyle="1" w:styleId="TekstpodstawowyZnak">
    <w:name w:val="Tekst podstawowy Znak"/>
    <w:link w:val="Tekstpodstawowy"/>
    <w:rsid w:val="00C1654A"/>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C1654A"/>
    <w:pPr>
      <w:spacing w:after="120" w:line="480" w:lineRule="auto"/>
      <w:ind w:left="283"/>
    </w:pPr>
    <w:rPr>
      <w:rFonts w:ascii="Times New Roman" w:eastAsia="Times New Roman" w:hAnsi="Times New Roman" w:cs="Times New Roman"/>
    </w:rPr>
  </w:style>
  <w:style w:type="character" w:customStyle="1" w:styleId="Tekstpodstawowywcity2Znak">
    <w:name w:val="Tekst podstawowy wcięty 2 Znak"/>
    <w:link w:val="Tekstpodstawowywcity2"/>
    <w:rsid w:val="00C1654A"/>
    <w:rPr>
      <w:rFonts w:ascii="Times New Roman" w:eastAsia="Times New Roman" w:hAnsi="Times New Roman" w:cs="Times New Roman"/>
      <w:sz w:val="24"/>
      <w:szCs w:val="24"/>
    </w:rPr>
  </w:style>
  <w:style w:type="paragraph" w:customStyle="1" w:styleId="Default">
    <w:name w:val="Default"/>
    <w:rsid w:val="00C1654A"/>
    <w:pPr>
      <w:autoSpaceDE w:val="0"/>
      <w:autoSpaceDN w:val="0"/>
      <w:adjustRightInd w:val="0"/>
    </w:pPr>
    <w:rPr>
      <w:rFonts w:ascii="Calibri" w:eastAsia="Times New Roman" w:hAnsi="Calibri" w:cs="Calibri"/>
      <w:color w:val="000000"/>
      <w:sz w:val="24"/>
      <w:szCs w:val="24"/>
    </w:rPr>
  </w:style>
  <w:style w:type="paragraph" w:styleId="Tekstpodstawowywcity">
    <w:name w:val="Body Text Indent"/>
    <w:basedOn w:val="Normalny"/>
    <w:link w:val="TekstpodstawowywcityZnak"/>
    <w:rsid w:val="00C1654A"/>
    <w:pPr>
      <w:spacing w:after="120"/>
      <w:ind w:left="283"/>
    </w:pPr>
    <w:rPr>
      <w:rFonts w:ascii="Times New Roman" w:eastAsia="Times New Roman" w:hAnsi="Times New Roman" w:cs="Times New Roman"/>
    </w:rPr>
  </w:style>
  <w:style w:type="character" w:customStyle="1" w:styleId="TekstpodstawowywcityZnak">
    <w:name w:val="Tekst podstawowy wcięty Znak"/>
    <w:link w:val="Tekstpodstawowywcity"/>
    <w:rsid w:val="00C1654A"/>
    <w:rPr>
      <w:rFonts w:ascii="Times New Roman" w:eastAsia="Times New Roman" w:hAnsi="Times New Roman" w:cs="Times New Roman"/>
      <w:sz w:val="24"/>
      <w:szCs w:val="24"/>
    </w:rPr>
  </w:style>
  <w:style w:type="paragraph" w:styleId="Tekstpodstawowy2">
    <w:name w:val="Body Text 2"/>
    <w:basedOn w:val="Normalny"/>
    <w:link w:val="Tekstpodstawowy2Znak"/>
    <w:rsid w:val="00C1654A"/>
    <w:pPr>
      <w:spacing w:after="120" w:line="480" w:lineRule="auto"/>
    </w:pPr>
    <w:rPr>
      <w:rFonts w:ascii="Times New Roman" w:eastAsia="Times New Roman" w:hAnsi="Times New Roman" w:cs="Times New Roman"/>
    </w:rPr>
  </w:style>
  <w:style w:type="character" w:customStyle="1" w:styleId="Tekstpodstawowy2Znak">
    <w:name w:val="Tekst podstawowy 2 Znak"/>
    <w:link w:val="Tekstpodstawowy2"/>
    <w:rsid w:val="00C1654A"/>
    <w:rPr>
      <w:rFonts w:ascii="Times New Roman" w:eastAsia="Times New Roman" w:hAnsi="Times New Roman" w:cs="Times New Roman"/>
      <w:sz w:val="24"/>
      <w:szCs w:val="24"/>
    </w:rPr>
  </w:style>
  <w:style w:type="paragraph" w:customStyle="1" w:styleId="Stronatytautorzy">
    <w:name w:val="Strona tyt_autorzy"/>
    <w:basedOn w:val="Normalny"/>
    <w:link w:val="StronatytautorzyZnak"/>
    <w:rsid w:val="00C1654A"/>
    <w:pPr>
      <w:spacing w:line="276" w:lineRule="auto"/>
      <w:jc w:val="both"/>
    </w:pPr>
    <w:rPr>
      <w:rFonts w:ascii="Arial" w:eastAsia="SimSun" w:hAnsi="Arial" w:cs="Times New Roman"/>
      <w:b/>
      <w:color w:val="013764"/>
      <w:lang w:val="x-none" w:eastAsia="zh-CN"/>
    </w:rPr>
  </w:style>
  <w:style w:type="character" w:customStyle="1" w:styleId="StronatytautorzyZnak">
    <w:name w:val="Strona tyt_autorzy Znak"/>
    <w:link w:val="Stronatytautorzy"/>
    <w:locked/>
    <w:rsid w:val="00C1654A"/>
    <w:rPr>
      <w:rFonts w:ascii="Arial" w:eastAsia="SimSun" w:hAnsi="Arial" w:cs="Times New Roman"/>
      <w:b/>
      <w:color w:val="013764"/>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DE99F-F72D-40A2-BC56-2B28877C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5823</Words>
  <Characters>34940</Characters>
  <Application>Microsoft Office Word</Application>
  <DocSecurity>4</DocSecurity>
  <Lines>291</Lines>
  <Paragraphs>81</Paragraphs>
  <ScaleCrop>false</ScaleCrop>
  <HeadingPairs>
    <vt:vector size="2" baseType="variant">
      <vt:variant>
        <vt:lpstr>Tytuł</vt:lpstr>
      </vt:variant>
      <vt:variant>
        <vt:i4>1</vt:i4>
      </vt:variant>
    </vt:vector>
  </HeadingPairs>
  <TitlesOfParts>
    <vt:vector size="1" baseType="lpstr">
      <vt:lpstr>pismo_przewodnie.docx</vt:lpstr>
    </vt:vector>
  </TitlesOfParts>
  <Company>Urząd Miejski w Gliwicach</Company>
  <LinksUpToDate>false</LinksUpToDate>
  <CharactersWithSpaces>40682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pismo_przewodnie.docx</dc:title>
  <dc:subject/>
  <dc:creator>OLGA CZYŻ</dc:creator>
  <cp:keywords/>
  <dc:description/>
  <cp:lastModifiedBy>UserUM</cp:lastModifiedBy>
  <cp:revision>2</cp:revision>
  <cp:lastPrinted>2024-12-05T12:56:00Z</cp:lastPrinted>
  <dcterms:created xsi:type="dcterms:W3CDTF">2025-03-31T09:39:00Z</dcterms:created>
  <dcterms:modified xsi:type="dcterms:W3CDTF">2025-03-31T09:39:00Z</dcterms:modified>
</cp:coreProperties>
</file>