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0070C2">
        <w:rPr>
          <w:sz w:val="20"/>
          <w:szCs w:val="20"/>
          <w:lang w:val="en-US"/>
        </w:rPr>
        <w:t>27</w:t>
      </w:r>
      <w:r w:rsidR="00FB114B" w:rsidRPr="002E127D">
        <w:rPr>
          <w:sz w:val="20"/>
          <w:szCs w:val="20"/>
          <w:lang w:val="en-US"/>
        </w:rPr>
        <w:t xml:space="preserve">.01.2025 r. </w:t>
      </w:r>
    </w:p>
    <w:p w:rsidR="006E090B" w:rsidRDefault="00E9773F" w:rsidP="006E090B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UM.153418.2025/SPW </w:t>
      </w:r>
      <w:r w:rsidR="007622C7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6E090B" w:rsidRDefault="00055A2A" w:rsidP="006E090B">
      <w:pPr>
        <w:pStyle w:val="Body"/>
        <w:spacing w:before="240" w:after="360" w:line="240" w:lineRule="auto"/>
        <w:rPr>
          <w:b/>
          <w:bCs/>
          <w:sz w:val="14"/>
          <w:szCs w:val="12"/>
        </w:rPr>
      </w:pPr>
      <w:r w:rsidRPr="006E090B">
        <w:rPr>
          <w:iCs/>
          <w:sz w:val="20"/>
          <w:szCs w:val="20"/>
        </w:rPr>
        <w:t xml:space="preserve">Znak sprawy: SR.6220.1.58.2024 </w:t>
      </w:r>
    </w:p>
    <w:p w:rsidR="006E090B" w:rsidRPr="00E00AD6" w:rsidRDefault="006E090B" w:rsidP="006E090B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ZAWIADOMIENIE</w:t>
      </w:r>
    </w:p>
    <w:p w:rsidR="006E090B" w:rsidRPr="000100D3" w:rsidRDefault="006E090B" w:rsidP="006E090B">
      <w:pPr>
        <w:spacing w:before="120" w:after="120"/>
        <w:ind w:firstLine="426"/>
        <w:jc w:val="both"/>
        <w:rPr>
          <w:sz w:val="20"/>
          <w:szCs w:val="20"/>
        </w:rPr>
      </w:pPr>
      <w:r w:rsidRPr="007B68C3">
        <w:rPr>
          <w:sz w:val="20"/>
          <w:szCs w:val="20"/>
        </w:rPr>
        <w:t>Zgodnie z art. 10 § 1 oraz art. 61 § 4 ustawy Kodeks postępowania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administracyjnego (j.t. Dz.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U. z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 xml:space="preserve"> r. poz. </w:t>
      </w:r>
      <w:r>
        <w:rPr>
          <w:sz w:val="20"/>
          <w:szCs w:val="20"/>
        </w:rPr>
        <w:t xml:space="preserve">572 ze zm.), </w:t>
      </w:r>
      <w:r w:rsidRPr="007B68C3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związku z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art.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73 ust.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 xml:space="preserve">1, </w:t>
      </w:r>
      <w:r>
        <w:rPr>
          <w:sz w:val="20"/>
          <w:szCs w:val="20"/>
        </w:rPr>
        <w:br/>
      </w:r>
      <w:r w:rsidRPr="007B68C3">
        <w:rPr>
          <w:sz w:val="20"/>
          <w:szCs w:val="20"/>
        </w:rPr>
        <w:t>art. 75 ust. 1 pkt 4 ustawy z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dnia 3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października 2008 r. o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 xml:space="preserve">udostępnianiu informacji </w:t>
      </w:r>
      <w:r>
        <w:rPr>
          <w:sz w:val="20"/>
          <w:szCs w:val="20"/>
        </w:rPr>
        <w:br/>
      </w:r>
      <w:r w:rsidRPr="007B68C3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środowisku i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jego ochronie, udziale społeczeństwa w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 xml:space="preserve">ochronie środowiska oraz </w:t>
      </w:r>
      <w:r w:rsidR="000070C2">
        <w:rPr>
          <w:sz w:val="20"/>
          <w:szCs w:val="20"/>
        </w:rPr>
        <w:br/>
      </w:r>
      <w:r w:rsidRPr="007B68C3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ocenach oddziaływania na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środowisko (j.t. Dz.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U. z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> r., poz.</w:t>
      </w:r>
      <w:r>
        <w:rPr>
          <w:sz w:val="20"/>
          <w:szCs w:val="20"/>
        </w:rPr>
        <w:t xml:space="preserve"> </w:t>
      </w:r>
      <w:r w:rsidRPr="007B68C3">
        <w:rPr>
          <w:sz w:val="20"/>
          <w:szCs w:val="20"/>
        </w:rPr>
        <w:t>1</w:t>
      </w:r>
      <w:r>
        <w:rPr>
          <w:sz w:val="20"/>
          <w:szCs w:val="20"/>
        </w:rPr>
        <w:t>112</w:t>
      </w:r>
      <w:r w:rsidRPr="007B68C3">
        <w:rPr>
          <w:sz w:val="20"/>
          <w:szCs w:val="20"/>
        </w:rPr>
        <w:t xml:space="preserve"> ze zm</w:t>
      </w:r>
      <w:r>
        <w:rPr>
          <w:sz w:val="20"/>
          <w:szCs w:val="20"/>
        </w:rPr>
        <w:t>.</w:t>
      </w:r>
      <w:r w:rsidRPr="007B68C3">
        <w:rPr>
          <w:sz w:val="20"/>
          <w:szCs w:val="20"/>
        </w:rPr>
        <w:t>) zawiadamiam, że na wniosek</w:t>
      </w:r>
      <w:bookmarkStart w:id="1" w:name="_Hlk101791034"/>
      <w:r>
        <w:rPr>
          <w:sz w:val="20"/>
          <w:szCs w:val="20"/>
        </w:rPr>
        <w:t xml:space="preserve"> </w:t>
      </w:r>
      <w:r w:rsidRPr="00775CC1">
        <w:rPr>
          <w:sz w:val="20"/>
          <w:szCs w:val="20"/>
        </w:rPr>
        <w:t xml:space="preserve">z dnia </w:t>
      </w:r>
      <w:r>
        <w:rPr>
          <w:sz w:val="20"/>
          <w:szCs w:val="20"/>
        </w:rPr>
        <w:t>28.11.2024 </w:t>
      </w:r>
      <w:r w:rsidRPr="00F833DD">
        <w:rPr>
          <w:sz w:val="20"/>
          <w:szCs w:val="20"/>
        </w:rPr>
        <w:t>r.</w:t>
      </w:r>
      <w:r>
        <w:rPr>
          <w:sz w:val="20"/>
          <w:szCs w:val="20"/>
        </w:rPr>
        <w:t xml:space="preserve"> (złożony do tut. organu w dniu: 02.12.2024 r.) spółki: Quantum Development 30 Sp. z o.o. z siedzibą w Warszawie przy ul. Książęcej 17/19,</w:t>
      </w:r>
      <w:r w:rsidRPr="00775C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imieniu której działa pełnomocnik, </w:t>
      </w:r>
      <w:r w:rsidRPr="007B68C3">
        <w:rPr>
          <w:bCs/>
          <w:sz w:val="20"/>
          <w:szCs w:val="20"/>
        </w:rPr>
        <w:t>zostało wszczęte postępowanie</w:t>
      </w:r>
      <w:r>
        <w:rPr>
          <w:bCs/>
          <w:sz w:val="20"/>
          <w:szCs w:val="20"/>
        </w:rPr>
        <w:t xml:space="preserve"> </w:t>
      </w:r>
      <w:r w:rsidRPr="007B68C3">
        <w:rPr>
          <w:bCs/>
          <w:sz w:val="20"/>
          <w:szCs w:val="20"/>
        </w:rPr>
        <w:t xml:space="preserve">administracyjne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bookmarkEnd w:id="1"/>
    <w:p w:rsidR="006E090B" w:rsidRDefault="006E090B" w:rsidP="006E090B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6E090B">
        <w:rPr>
          <w:rFonts w:eastAsia="Times New Roman" w:cs="Times New Roman"/>
          <w:b/>
          <w:bCs/>
          <w:sz w:val="20"/>
          <w:szCs w:val="20"/>
        </w:rPr>
        <w:t>„</w:t>
      </w:r>
      <w:r w:rsidRPr="006E090B">
        <w:rPr>
          <w:b/>
          <w:bCs/>
          <w:sz w:val="20"/>
          <w:szCs w:val="20"/>
        </w:rPr>
        <w:t xml:space="preserve">Budowa hali produkcyjno-logistyczno-magazynowo-usługowej z zapleczem biurowo-socjalnym i niezbędną infrastrukturą w rejonie ul. Warzywnej </w:t>
      </w:r>
      <w:r>
        <w:rPr>
          <w:b/>
          <w:bCs/>
          <w:sz w:val="20"/>
          <w:szCs w:val="20"/>
        </w:rPr>
        <w:br/>
      </w:r>
      <w:r w:rsidRPr="006E090B">
        <w:rPr>
          <w:b/>
          <w:bCs/>
          <w:sz w:val="20"/>
          <w:szCs w:val="20"/>
        </w:rPr>
        <w:t>w Gliwicach (działki nr: 64, 66 i 68 obręb Bojków)"</w:t>
      </w:r>
      <w:r>
        <w:rPr>
          <w:b/>
          <w:bCs/>
          <w:sz w:val="20"/>
          <w:szCs w:val="20"/>
        </w:rPr>
        <w:t>.</w:t>
      </w:r>
    </w:p>
    <w:p w:rsidR="006E090B" w:rsidRPr="006E090B" w:rsidRDefault="006E090B" w:rsidP="006E090B">
      <w:pPr>
        <w:spacing w:before="100" w:beforeAutospacing="1" w:after="100" w:afterAutospacing="1"/>
        <w:ind w:firstLine="425"/>
        <w:jc w:val="both"/>
        <w:rPr>
          <w:b/>
          <w:bCs/>
          <w:sz w:val="20"/>
          <w:szCs w:val="20"/>
        </w:rPr>
      </w:pPr>
      <w:r w:rsidRPr="002D02F1">
        <w:rPr>
          <w:sz w:val="20"/>
          <w:szCs w:val="20"/>
        </w:rPr>
        <w:t>Akta sprawy znajdują się w Urzędzi</w:t>
      </w:r>
      <w:r>
        <w:rPr>
          <w:sz w:val="20"/>
          <w:szCs w:val="20"/>
        </w:rPr>
        <w:t>e Miejskim w Gliwicach przy ul. </w:t>
      </w:r>
      <w:r w:rsidRPr="002D02F1">
        <w:rPr>
          <w:sz w:val="20"/>
          <w:szCs w:val="20"/>
        </w:rPr>
        <w:t xml:space="preserve">Zwycięstwa 21 </w:t>
      </w:r>
      <w:r>
        <w:rPr>
          <w:sz w:val="20"/>
          <w:szCs w:val="20"/>
        </w:rPr>
        <w:br/>
      </w:r>
      <w:r w:rsidRPr="002D02F1">
        <w:rPr>
          <w:sz w:val="20"/>
          <w:szCs w:val="20"/>
        </w:rPr>
        <w:t>w Gliwicach, w Wydziale Środowiska (tel. 32 238 54</w:t>
      </w:r>
      <w:r>
        <w:rPr>
          <w:sz w:val="20"/>
          <w:szCs w:val="20"/>
        </w:rPr>
        <w:t xml:space="preserve"> </w:t>
      </w:r>
      <w:r w:rsidRPr="002D02F1">
        <w:rPr>
          <w:sz w:val="20"/>
          <w:szCs w:val="20"/>
        </w:rPr>
        <w:t>45).</w:t>
      </w:r>
    </w:p>
    <w:p w:rsidR="006E090B" w:rsidRPr="00644109" w:rsidRDefault="006E090B" w:rsidP="006E090B"/>
    <w:p w:rsidR="006E090B" w:rsidRPr="00644109" w:rsidRDefault="006E090B" w:rsidP="006E090B"/>
    <w:p w:rsidR="006E090B" w:rsidRPr="00644109" w:rsidRDefault="006E090B" w:rsidP="006E090B"/>
    <w:p w:rsidR="006E090B" w:rsidRDefault="006E090B" w:rsidP="006E090B"/>
    <w:p w:rsidR="006E090B" w:rsidRDefault="006E090B" w:rsidP="006E090B"/>
    <w:p w:rsidR="006E090B" w:rsidRDefault="006E090B" w:rsidP="006E090B">
      <w:pPr>
        <w:rPr>
          <w:b/>
          <w:bCs/>
          <w:sz w:val="20"/>
          <w:szCs w:val="18"/>
          <w:u w:val="single"/>
        </w:rPr>
      </w:pPr>
    </w:p>
    <w:p w:rsidR="006E090B" w:rsidRDefault="006E090B" w:rsidP="006E090B">
      <w:pPr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>Otrzymują:</w:t>
      </w:r>
    </w:p>
    <w:p w:rsidR="006E090B" w:rsidRPr="00B353CE" w:rsidRDefault="006E090B" w:rsidP="006E090B">
      <w:pPr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>Pan Lubomir Czerniak – pełnomocnik wnioskodawcy</w:t>
      </w:r>
    </w:p>
    <w:p w:rsidR="006E090B" w:rsidRDefault="006E090B" w:rsidP="006E090B">
      <w:pPr>
        <w:ind w:left="720"/>
        <w:rPr>
          <w:sz w:val="20"/>
          <w:szCs w:val="18"/>
        </w:rPr>
      </w:pPr>
      <w:r>
        <w:rPr>
          <w:sz w:val="20"/>
          <w:szCs w:val="18"/>
        </w:rPr>
        <w:t>Quantum Development 30 Sp. z o.o.</w:t>
      </w:r>
    </w:p>
    <w:p w:rsidR="006E090B" w:rsidRDefault="006E090B" w:rsidP="006E090B">
      <w:pPr>
        <w:ind w:left="720"/>
        <w:rPr>
          <w:sz w:val="20"/>
          <w:szCs w:val="18"/>
        </w:rPr>
      </w:pPr>
      <w:r>
        <w:rPr>
          <w:sz w:val="20"/>
          <w:szCs w:val="18"/>
        </w:rPr>
        <w:t>ul. Książęca 17/19</w:t>
      </w:r>
    </w:p>
    <w:p w:rsidR="006E090B" w:rsidRPr="00B353CE" w:rsidRDefault="006E090B" w:rsidP="006E090B">
      <w:pPr>
        <w:ind w:left="720"/>
        <w:rPr>
          <w:sz w:val="20"/>
          <w:szCs w:val="18"/>
        </w:rPr>
      </w:pPr>
      <w:r>
        <w:rPr>
          <w:sz w:val="20"/>
          <w:szCs w:val="18"/>
        </w:rPr>
        <w:t>00-498 Warszawa</w:t>
      </w:r>
    </w:p>
    <w:p w:rsidR="006E090B" w:rsidRPr="003161F7" w:rsidRDefault="006E090B" w:rsidP="006E090B">
      <w:pPr>
        <w:numPr>
          <w:ilvl w:val="0"/>
          <w:numId w:val="2"/>
        </w:numPr>
        <w:rPr>
          <w:sz w:val="20"/>
          <w:szCs w:val="18"/>
        </w:rPr>
      </w:pPr>
      <w:r w:rsidRPr="003161F7">
        <w:rPr>
          <w:sz w:val="20"/>
          <w:szCs w:val="20"/>
        </w:rPr>
        <w:t>pozostałe strony postępowania poprzez publiczne obwieszczenie zgodnie z art. 49 k.p.a.</w:t>
      </w:r>
    </w:p>
    <w:p w:rsidR="006E090B" w:rsidRDefault="006E090B" w:rsidP="006E090B">
      <w:pPr>
        <w:rPr>
          <w:b/>
          <w:sz w:val="20"/>
          <w:szCs w:val="18"/>
          <w:u w:val="single"/>
        </w:rPr>
      </w:pPr>
    </w:p>
    <w:p w:rsidR="006E090B" w:rsidRDefault="006E090B" w:rsidP="006E090B">
      <w:pPr>
        <w:rPr>
          <w:b/>
          <w:sz w:val="20"/>
          <w:szCs w:val="18"/>
          <w:u w:val="single"/>
        </w:rPr>
      </w:pPr>
    </w:p>
    <w:p w:rsidR="006E090B" w:rsidRDefault="006E090B" w:rsidP="006E090B">
      <w:pPr>
        <w:rPr>
          <w:b/>
          <w:sz w:val="20"/>
          <w:szCs w:val="18"/>
          <w:u w:val="single"/>
        </w:rPr>
      </w:pPr>
    </w:p>
    <w:p w:rsidR="006E090B" w:rsidRPr="009000A7" w:rsidRDefault="006E090B" w:rsidP="006E090B">
      <w:pPr>
        <w:rPr>
          <w:b/>
          <w:sz w:val="20"/>
          <w:szCs w:val="18"/>
          <w:u w:val="single"/>
        </w:rPr>
      </w:pPr>
      <w:r w:rsidRPr="001E2D1E">
        <w:rPr>
          <w:b/>
          <w:sz w:val="20"/>
          <w:szCs w:val="18"/>
          <w:u w:val="single"/>
        </w:rPr>
        <w:t>Kopia:</w:t>
      </w:r>
    </w:p>
    <w:p w:rsidR="006E090B" w:rsidRDefault="006E090B" w:rsidP="006E090B">
      <w:pPr>
        <w:rPr>
          <w:sz w:val="20"/>
          <w:szCs w:val="18"/>
        </w:rPr>
      </w:pPr>
      <w:r w:rsidRPr="001E2D1E">
        <w:rPr>
          <w:sz w:val="20"/>
          <w:szCs w:val="18"/>
        </w:rPr>
        <w:t>Wydział Środowiska wm. – aa</w:t>
      </w:r>
      <w:r>
        <w:rPr>
          <w:sz w:val="20"/>
          <w:szCs w:val="18"/>
        </w:rPr>
        <w:t>.</w:t>
      </w:r>
    </w:p>
    <w:p w:rsidR="00BF537E" w:rsidRDefault="00BF537E" w:rsidP="006E090B">
      <w:pPr>
        <w:rPr>
          <w:sz w:val="20"/>
          <w:szCs w:val="18"/>
        </w:rPr>
      </w:pPr>
    </w:p>
    <w:p w:rsidR="00BF537E" w:rsidRDefault="00BF537E" w:rsidP="006E090B">
      <w:pPr>
        <w:rPr>
          <w:sz w:val="20"/>
          <w:szCs w:val="18"/>
        </w:rPr>
      </w:pPr>
    </w:p>
    <w:p w:rsidR="00BF537E" w:rsidRDefault="00BF537E" w:rsidP="006E090B">
      <w:pPr>
        <w:rPr>
          <w:sz w:val="20"/>
          <w:szCs w:val="18"/>
        </w:rPr>
      </w:pPr>
    </w:p>
    <w:p w:rsidR="00BF537E" w:rsidRDefault="00BF537E" w:rsidP="006E090B">
      <w:pPr>
        <w:rPr>
          <w:sz w:val="20"/>
          <w:szCs w:val="18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BF537E" w:rsidRPr="00530ACF" w:rsidTr="008E32D4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BF537E" w:rsidRPr="00B93E4C" w:rsidRDefault="00BF537E" w:rsidP="008E32D4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BF537E" w:rsidRPr="00B93E4C" w:rsidRDefault="00BF537E" w:rsidP="008E32D4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BF537E" w:rsidRPr="00F52261" w:rsidRDefault="00BF537E" w:rsidP="008E32D4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BF537E" w:rsidRDefault="00BF537E" w:rsidP="008E32D4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BF537E" w:rsidRDefault="00BF537E" w:rsidP="008E32D4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BF537E" w:rsidRPr="00B93E4C" w:rsidRDefault="00BF537E" w:rsidP="008E32D4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BF537E" w:rsidRPr="00530ACF" w:rsidTr="008E32D4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BF537E" w:rsidRPr="00F52261" w:rsidRDefault="00BF537E" w:rsidP="008E32D4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BF537E" w:rsidRPr="00F52261" w:rsidRDefault="00BF537E" w:rsidP="008E32D4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BF537E" w:rsidRPr="00F52261" w:rsidRDefault="00BF537E" w:rsidP="008E32D4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4 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1112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BF537E" w:rsidRPr="00F52261" w:rsidRDefault="00BF537E" w:rsidP="008E32D4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BF537E" w:rsidRPr="00F52261" w:rsidRDefault="00BF537E" w:rsidP="008E32D4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BF537E" w:rsidRPr="00F52261" w:rsidRDefault="00BF537E" w:rsidP="008E32D4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BF537E" w:rsidRPr="00B93E4C" w:rsidRDefault="00BF537E" w:rsidP="008E32D4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BF537E" w:rsidRPr="00B93E4C" w:rsidRDefault="00BF537E" w:rsidP="008E32D4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BF537E" w:rsidRPr="00B93E4C" w:rsidRDefault="00BF537E" w:rsidP="008E32D4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BF537E" w:rsidRPr="00B93E4C" w:rsidRDefault="00BF537E" w:rsidP="008E32D4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BF537E" w:rsidRPr="00530ACF" w:rsidTr="008E32D4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BF537E" w:rsidRPr="00B93E4C" w:rsidRDefault="00BF537E" w:rsidP="008E32D4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BF537E" w:rsidRPr="00B93E4C" w:rsidRDefault="00BF537E" w:rsidP="008E32D4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BF537E" w:rsidRPr="00B93E4C" w:rsidRDefault="00BF537E" w:rsidP="008E32D4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BF537E" w:rsidRPr="00B93E4C" w:rsidRDefault="00BF537E" w:rsidP="008E32D4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BF537E" w:rsidRPr="00B93E4C" w:rsidRDefault="00BF537E" w:rsidP="008E32D4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BF537E" w:rsidRPr="00B93E4C" w:rsidRDefault="00BF537E" w:rsidP="008E32D4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BF537E" w:rsidRPr="00B93E4C" w:rsidRDefault="00BF537E" w:rsidP="008E32D4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BF537E" w:rsidRPr="00530ACF" w:rsidTr="008E32D4">
        <w:tc>
          <w:tcPr>
            <w:tcW w:w="2122" w:type="dxa"/>
            <w:shd w:val="clear" w:color="auto" w:fill="D9D9D9"/>
            <w:vAlign w:val="center"/>
          </w:tcPr>
          <w:p w:rsidR="00BF537E" w:rsidRPr="00B93E4C" w:rsidRDefault="00BF537E" w:rsidP="008E32D4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BF537E" w:rsidRPr="00B93E4C" w:rsidRDefault="00BF537E" w:rsidP="008E32D4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BF537E" w:rsidRPr="00F23D1A" w:rsidRDefault="00BF537E" w:rsidP="00BF537E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F537E" w:rsidRPr="000100D3" w:rsidRDefault="00BF537E" w:rsidP="006E090B">
      <w:pPr>
        <w:rPr>
          <w:sz w:val="20"/>
          <w:szCs w:val="18"/>
        </w:rPr>
      </w:pPr>
    </w:p>
    <w:p w:rsidR="00047720" w:rsidRPr="00047720" w:rsidRDefault="00047720" w:rsidP="006E090B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06D" w:rsidRDefault="0030206D">
      <w:r>
        <w:separator/>
      </w:r>
    </w:p>
  </w:endnote>
  <w:endnote w:type="continuationSeparator" w:id="0">
    <w:p w:rsidR="0030206D" w:rsidRDefault="003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06D" w:rsidRDefault="0030206D">
      <w:r>
        <w:separator/>
      </w:r>
    </w:p>
  </w:footnote>
  <w:footnote w:type="continuationSeparator" w:id="0">
    <w:p w:rsidR="0030206D" w:rsidRDefault="0030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7622C7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411FE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0C2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A3F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1FB6"/>
    <w:rsid w:val="001B3243"/>
    <w:rsid w:val="001D2797"/>
    <w:rsid w:val="001F1FD5"/>
    <w:rsid w:val="00220A49"/>
    <w:rsid w:val="002265CF"/>
    <w:rsid w:val="00230145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206D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11E6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090B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2C7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537E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3462B-ABB2-4E0B-82F9-48D978B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6E090B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E09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6E090B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6E090B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BF53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F537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BF53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2024-10-02T06:39:00Z</cp:lastPrinted>
  <dcterms:created xsi:type="dcterms:W3CDTF">2025-01-27T12:37:00Z</dcterms:created>
  <dcterms:modified xsi:type="dcterms:W3CDTF">2025-01-27T12:37:00Z</dcterms:modified>
</cp:coreProperties>
</file>